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BEF814" w14:textId="77777777" w:rsidR="003B75FF" w:rsidRDefault="00867B18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3: Student Progress</w:t>
      </w:r>
    </w:p>
    <w:p w14:paraId="1F3FE5CB" w14:textId="4D398797" w:rsidR="003B75FF" w:rsidRDefault="00867B18" w:rsidP="00B149FB">
      <w:pPr>
        <w:spacing w:line="240" w:lineRule="auto"/>
        <w:rPr>
          <w:rFonts w:ascii="Poppins" w:eastAsia="Poppins" w:hAnsi="Poppins" w:cs="Poppins"/>
          <w:i/>
          <w:sz w:val="18"/>
          <w:szCs w:val="18"/>
        </w:rPr>
      </w:pPr>
      <w:r w:rsidRPr="00A71859">
        <w:rPr>
          <w:rFonts w:ascii="Poppins" w:eastAsia="Poppins" w:hAnsi="Poppins" w:cs="Poppins"/>
          <w:iCs/>
          <w:sz w:val="18"/>
          <w:szCs w:val="18"/>
        </w:rPr>
        <w:t>This tool draws from the</w:t>
      </w:r>
      <w:r>
        <w:rPr>
          <w:rFonts w:ascii="Poppins" w:eastAsia="Poppins" w:hAnsi="Poppins" w:cs="Poppins"/>
          <w:i/>
          <w:sz w:val="18"/>
          <w:szCs w:val="18"/>
        </w:rPr>
        <w:t xml:space="preserve"> </w:t>
      </w:r>
      <w:r w:rsidR="00B149FB">
        <w:rPr>
          <w:rFonts w:ascii="Poppins" w:eastAsia="Poppins" w:hAnsi="Poppins" w:cs="Poppins"/>
          <w:i/>
          <w:sz w:val="18"/>
          <w:szCs w:val="18"/>
        </w:rPr>
        <w:t>Kentucky Academic Standards (</w:t>
      </w:r>
      <w:r>
        <w:rPr>
          <w:rFonts w:ascii="Poppins" w:eastAsia="Poppins" w:hAnsi="Poppins" w:cs="Poppins"/>
          <w:i/>
          <w:sz w:val="18"/>
          <w:szCs w:val="18"/>
        </w:rPr>
        <w:t>KAS</w:t>
      </w:r>
      <w:r w:rsidR="00B149FB">
        <w:rPr>
          <w:rFonts w:ascii="Poppins" w:eastAsia="Poppins" w:hAnsi="Poppins" w:cs="Poppins"/>
          <w:i/>
          <w:sz w:val="18"/>
          <w:szCs w:val="18"/>
        </w:rPr>
        <w:t>)</w:t>
      </w:r>
      <w:r>
        <w:rPr>
          <w:rFonts w:ascii="Poppins" w:eastAsia="Poppins" w:hAnsi="Poppins" w:cs="Poppins"/>
          <w:i/>
          <w:sz w:val="18"/>
          <w:szCs w:val="18"/>
        </w:rPr>
        <w:t xml:space="preserve"> for Mathematics Assessment Review Protocol. Teachers may choose to utilize other instructional rubrics or protocols during this session.</w:t>
      </w:r>
    </w:p>
    <w:p w14:paraId="715F5E02" w14:textId="77777777" w:rsidR="003B75FF" w:rsidRDefault="003B75FF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2"/>
        <w:gridCol w:w="3644"/>
        <w:gridCol w:w="3644"/>
      </w:tblGrid>
      <w:tr w:rsidR="003B75FF" w14:paraId="7207BAA8" w14:textId="77777777" w:rsidTr="00A71859">
        <w:trPr>
          <w:trHeight w:val="400"/>
        </w:trPr>
        <w:tc>
          <w:tcPr>
            <w:tcW w:w="10888" w:type="dxa"/>
            <w:gridSpan w:val="3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5495" w14:textId="7777777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Preparing to Analyze Student Work </w:t>
            </w:r>
          </w:p>
        </w:tc>
      </w:tr>
      <w:tr w:rsidR="003B75FF" w14:paraId="24363BDB" w14:textId="77777777" w:rsidTr="00A71859">
        <w:trPr>
          <w:trHeight w:val="400"/>
        </w:trPr>
        <w:tc>
          <w:tcPr>
            <w:tcW w:w="10888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B9D7" w14:textId="7777777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Standard(s):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Does the task focus on one or more grade-appropriate mathematics standards?</w:t>
            </w:r>
          </w:p>
        </w:tc>
      </w:tr>
      <w:tr w:rsidR="003B75FF" w14:paraId="0F12ACE5" w14:textId="77777777" w:rsidTr="00A71859">
        <w:trPr>
          <w:trHeight w:val="400"/>
        </w:trPr>
        <w:tc>
          <w:tcPr>
            <w:tcW w:w="108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16BA" w14:textId="77777777" w:rsidR="003B75FF" w:rsidRDefault="00867B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What standard(s) does this task address? </w:t>
            </w:r>
          </w:p>
          <w:p w14:paraId="3EABB310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C015051" w14:textId="6DA9F2B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D14227" w14:textId="77777777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97315A8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B75FF" w14:paraId="6838B4A3" w14:textId="77777777" w:rsidTr="00A71859"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7F04" w14:textId="7777777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Do the math: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Solve the task by creating</w:t>
            </w: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at least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2 different exemplar student responses.</w:t>
            </w:r>
          </w:p>
        </w:tc>
      </w:tr>
      <w:tr w:rsidR="003B75FF" w14:paraId="2C25AA8B" w14:textId="77777777" w:rsidTr="00A71859">
        <w:trPr>
          <w:trHeight w:val="3870"/>
        </w:trPr>
        <w:tc>
          <w:tcPr>
            <w:tcW w:w="7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B88A" w14:textId="77777777" w:rsidR="003B75FF" w:rsidRDefault="00867B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Work Space</w:t>
            </w:r>
            <w:proofErr w:type="gramEnd"/>
          </w:p>
          <w:p w14:paraId="7F92727A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03EA530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E53E772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3E2E56B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2880E04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88E889E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F1BF516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E95FEBF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5AB03E" w14:textId="5DB089E8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8A77DB8" w14:textId="2C8EE006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0351A67" w14:textId="10429B31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6485C00" w14:textId="00FE52DD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7BD8C54" w14:textId="7DBD3427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E86A5F7" w14:textId="6E99E0D9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053E928" w14:textId="4E2474FA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7A885AA" w14:textId="471CCBB6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6BFCFBF" w14:textId="7791A8ED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A0A846F" w14:textId="7087655F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548DF8E" w14:textId="27B50FBF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829DEF6" w14:textId="77777777" w:rsidR="00B149FB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127FF9B" w14:textId="15E3ACC2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A67591B" w14:textId="49D2375A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0A249AB" w14:textId="0CF0F406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2CE47EC" w14:textId="0EA9F5FD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94EA8CD" w14:textId="49AE9BA9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A967E68" w14:textId="0A7C37B9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A7262D0" w14:textId="71459EA6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6E44563" w14:textId="4E469CD6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5FBAE97" w14:textId="2365791A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6E38E4D" w14:textId="62D6C7C2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4BA489F" w14:textId="77777777" w:rsidR="009613CF" w:rsidRDefault="009613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685C949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5879F2E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EF28140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5069" w14:textId="77777777" w:rsidR="003B75FF" w:rsidRDefault="00867B1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Predict incorrect solution strategies (e.g., misconceptions, procedural errors). How will you proactively address these misconceptions?</w:t>
            </w:r>
          </w:p>
          <w:p w14:paraId="0BFAB606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B75FF" w14:paraId="443E64EA" w14:textId="77777777" w:rsidTr="00A71859">
        <w:trPr>
          <w:trHeight w:val="400"/>
        </w:trPr>
        <w:tc>
          <w:tcPr>
            <w:tcW w:w="1088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7056" w14:textId="7777777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Keys to Mastery: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How is the target of the standard addressed in this task?</w:t>
            </w:r>
          </w:p>
        </w:tc>
      </w:tr>
      <w:tr w:rsidR="003B75FF" w14:paraId="7BFD3333" w14:textId="77777777" w:rsidTr="00A71859">
        <w:trPr>
          <w:trHeight w:val="4290"/>
        </w:trPr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3E66" w14:textId="5980F239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Conceptual Understanding</w:t>
            </w:r>
          </w:p>
          <w:p w14:paraId="59109D47" w14:textId="56169888" w:rsidR="003B75FF" w:rsidRDefault="00B149FB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If the </w:t>
            </w:r>
            <w:r w:rsidR="00C21B71">
              <w:rPr>
                <w:rFonts w:ascii="Poppins" w:eastAsia="Poppins" w:hAnsi="Poppins" w:cs="Poppins"/>
                <w:sz w:val="18"/>
                <w:szCs w:val="18"/>
              </w:rPr>
              <w:t>target of the standard is conceptual understanding, w</w:t>
            </w:r>
            <w:r w:rsidR="00867B18">
              <w:rPr>
                <w:rFonts w:ascii="Poppins" w:eastAsia="Poppins" w:hAnsi="Poppins" w:cs="Poppins"/>
                <w:sz w:val="18"/>
                <w:szCs w:val="18"/>
              </w:rPr>
              <w:t>hat do students have to</w:t>
            </w:r>
            <w:r w:rsidR="00867B18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 xml:space="preserve"> know</w:t>
            </w:r>
            <w:r w:rsidR="00867B18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</w:t>
            </w:r>
          </w:p>
          <w:p w14:paraId="6D6E9EE8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47D31C9F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8FDE0CC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EA5AE35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0518CE4C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  <w:p w14:paraId="23AEDF13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AEDA" w14:textId="5279120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Procedural Skill</w:t>
            </w:r>
            <w:r w:rsidR="00C21B71"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/Fluency</w:t>
            </w:r>
          </w:p>
          <w:p w14:paraId="43309798" w14:textId="7C920D3E" w:rsidR="003B75FF" w:rsidRDefault="00C21B7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procedural skill/fluency, w</w:t>
            </w:r>
            <w:r w:rsidR="00867B18">
              <w:rPr>
                <w:rFonts w:ascii="Poppins" w:eastAsia="Poppins" w:hAnsi="Poppins" w:cs="Poppins"/>
                <w:sz w:val="18"/>
                <w:szCs w:val="18"/>
              </w:rPr>
              <w:t>hat do students have to be able to do/</w:t>
            </w:r>
            <w:r w:rsidR="00867B18">
              <w:rPr>
                <w:rFonts w:ascii="Poppins" w:eastAsia="Poppins" w:hAnsi="Poppins" w:cs="Poppins"/>
                <w:b/>
                <w:sz w:val="18"/>
                <w:szCs w:val="18"/>
                <w:u w:val="single"/>
              </w:rPr>
              <w:t>show</w:t>
            </w:r>
            <w:r w:rsidR="00867B18">
              <w:rPr>
                <w:rFonts w:ascii="Poppins" w:eastAsia="Poppins" w:hAnsi="Poppins" w:cs="Poppins"/>
                <w:sz w:val="18"/>
                <w:szCs w:val="18"/>
              </w:rPr>
              <w:t xml:space="preserve"> in order to demonstrate mastery on this task? How are students asked to connect procedures back to underlying conceptual ideas?</w:t>
            </w:r>
          </w:p>
          <w:p w14:paraId="3A34771D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9CA65A9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4AABADE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4CFB283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F001996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1E29311" w14:textId="77777777" w:rsidR="003B75FF" w:rsidRDefault="003B75F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CB85" w14:textId="77777777" w:rsidR="003B75FF" w:rsidRDefault="00867B1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i/>
                <w:sz w:val="18"/>
                <w:szCs w:val="18"/>
              </w:rPr>
              <w:t>Application</w:t>
            </w:r>
          </w:p>
          <w:p w14:paraId="66FC66B6" w14:textId="07C90074" w:rsidR="003B75FF" w:rsidRDefault="00C21B7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If the target of the standard is application, w</w:t>
            </w:r>
            <w:r w:rsidR="00867B18">
              <w:rPr>
                <w:rFonts w:ascii="Poppins" w:eastAsia="Poppins" w:hAnsi="Poppins" w:cs="Poppins"/>
                <w:sz w:val="18"/>
                <w:szCs w:val="18"/>
              </w:rPr>
              <w:t>hat opportunities exist for students to apply their learning to solve problems in a relevant and meaningful way?</w:t>
            </w:r>
          </w:p>
        </w:tc>
      </w:tr>
    </w:tbl>
    <w:p w14:paraId="3BA218A0" w14:textId="77777777" w:rsidR="003B75FF" w:rsidRDefault="003B75FF">
      <w:pPr>
        <w:spacing w:line="240" w:lineRule="auto"/>
        <w:rPr>
          <w:rFonts w:ascii="Calibri" w:eastAsia="Calibri" w:hAnsi="Calibri" w:cs="Calibri"/>
          <w:b/>
          <w:i/>
        </w:rPr>
      </w:pPr>
    </w:p>
    <w:tbl>
      <w:tblPr>
        <w:tblStyle w:val="a0"/>
        <w:tblW w:w="109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35"/>
        <w:gridCol w:w="1605"/>
        <w:gridCol w:w="3615"/>
        <w:gridCol w:w="3750"/>
      </w:tblGrid>
      <w:tr w:rsidR="003B75FF" w14:paraId="51D37794" w14:textId="77777777" w:rsidTr="00A71859">
        <w:tc>
          <w:tcPr>
            <w:tcW w:w="1090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7795" w14:textId="77777777" w:rsidR="003B75FF" w:rsidRDefault="00867B18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Analyzing Student Work</w:t>
            </w:r>
          </w:p>
        </w:tc>
      </w:tr>
      <w:tr w:rsidR="003B75FF" w14:paraId="10598CC2" w14:textId="77777777" w:rsidTr="00A71859">
        <w:trPr>
          <w:trHeight w:val="1760"/>
        </w:trPr>
        <w:tc>
          <w:tcPr>
            <w:tcW w:w="1935" w:type="dxa"/>
            <w:shd w:val="clear" w:color="auto" w:fill="D9D9D9"/>
          </w:tcPr>
          <w:p w14:paraId="389F4A8C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Student Name</w:t>
            </w:r>
          </w:p>
        </w:tc>
        <w:tc>
          <w:tcPr>
            <w:tcW w:w="1605" w:type="dxa"/>
            <w:shd w:val="clear" w:color="auto" w:fill="D9D9D9"/>
          </w:tcPr>
          <w:p w14:paraId="51FBB845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Mastery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(M)</w:t>
            </w:r>
          </w:p>
          <w:p w14:paraId="40D91FFC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Partial </w:t>
            </w:r>
            <w:r>
              <w:rPr>
                <w:rFonts w:ascii="Poppins" w:eastAsia="Poppins" w:hAnsi="Poppins" w:cs="Poppins"/>
                <w:b/>
                <w:sz w:val="18"/>
                <w:szCs w:val="18"/>
              </w:rPr>
              <w:br/>
              <w:t xml:space="preserve">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(P)</w:t>
            </w:r>
          </w:p>
          <w:p w14:paraId="64ACD61E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No Mastery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(N)</w:t>
            </w:r>
          </w:p>
        </w:tc>
        <w:tc>
          <w:tcPr>
            <w:tcW w:w="3615" w:type="dxa"/>
            <w:shd w:val="clear" w:color="auto" w:fill="D9D9D9"/>
          </w:tcPr>
          <w:p w14:paraId="559F395A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Strengths</w:t>
            </w:r>
          </w:p>
          <w:p w14:paraId="58682695" w14:textId="77777777" w:rsidR="003B75FF" w:rsidRDefault="00867B18">
            <w:pPr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What is the evidence of mastery? Did students meet the target of the standard (conceptual understanding, procedural skill, and/or application)? If so, how?</w:t>
            </w:r>
          </w:p>
          <w:p w14:paraId="2E9D09C2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D9D9D9"/>
          </w:tcPr>
          <w:p w14:paraId="598C12F8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Evidence of Opportunities for Growth</w:t>
            </w:r>
          </w:p>
          <w:p w14:paraId="6DC09679" w14:textId="77777777" w:rsidR="003B75FF" w:rsidRDefault="00867B18">
            <w:pPr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Which expectation(s) of the standard (conceptual understanding, procedural skill, and/or application) do students need additional support with?</w:t>
            </w:r>
          </w:p>
        </w:tc>
      </w:tr>
      <w:tr w:rsidR="003B75FF" w14:paraId="575BA631" w14:textId="77777777" w:rsidTr="00A71859">
        <w:trPr>
          <w:trHeight w:val="1640"/>
        </w:trPr>
        <w:tc>
          <w:tcPr>
            <w:tcW w:w="1935" w:type="dxa"/>
          </w:tcPr>
          <w:p w14:paraId="56799810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11CB7063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44A33FE2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45D6AA9A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511843F4" w14:textId="77777777" w:rsidTr="00A71859">
        <w:trPr>
          <w:trHeight w:val="1640"/>
        </w:trPr>
        <w:tc>
          <w:tcPr>
            <w:tcW w:w="1935" w:type="dxa"/>
          </w:tcPr>
          <w:p w14:paraId="7203943E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0E5B04B0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4CF98A5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B1FE16F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78D55B69" w14:textId="77777777" w:rsidTr="00A71859">
        <w:trPr>
          <w:trHeight w:val="1640"/>
        </w:trPr>
        <w:tc>
          <w:tcPr>
            <w:tcW w:w="1935" w:type="dxa"/>
          </w:tcPr>
          <w:p w14:paraId="2AF3BF4F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3FF011B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48DA469E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78D4051E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3235C1E4" w14:textId="77777777" w:rsidTr="00A71859">
        <w:trPr>
          <w:trHeight w:val="1640"/>
        </w:trPr>
        <w:tc>
          <w:tcPr>
            <w:tcW w:w="1935" w:type="dxa"/>
          </w:tcPr>
          <w:p w14:paraId="2C20D3BE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0267D899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64ED1E60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77B33CF0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653AE5D2" w14:textId="77777777" w:rsidTr="00A71859">
        <w:trPr>
          <w:trHeight w:val="1640"/>
        </w:trPr>
        <w:tc>
          <w:tcPr>
            <w:tcW w:w="1935" w:type="dxa"/>
          </w:tcPr>
          <w:p w14:paraId="535C27A9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116A6473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399C5264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D118C29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10613335" w14:textId="77777777" w:rsidTr="00A71859">
        <w:trPr>
          <w:trHeight w:val="1640"/>
        </w:trPr>
        <w:tc>
          <w:tcPr>
            <w:tcW w:w="1935" w:type="dxa"/>
          </w:tcPr>
          <w:p w14:paraId="1F8F9CD5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3804E4D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4C48BF48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1DDF08CC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C21B71" w14:paraId="6EA3BDBB" w14:textId="77777777" w:rsidTr="00A71859">
        <w:trPr>
          <w:trHeight w:val="1640"/>
        </w:trPr>
        <w:tc>
          <w:tcPr>
            <w:tcW w:w="1935" w:type="dxa"/>
          </w:tcPr>
          <w:p w14:paraId="5BFBBC8D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37D5273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59D0EED3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F6707D1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C21B71" w14:paraId="52CEB709" w14:textId="77777777" w:rsidTr="00A71859">
        <w:trPr>
          <w:trHeight w:val="1640"/>
        </w:trPr>
        <w:tc>
          <w:tcPr>
            <w:tcW w:w="1935" w:type="dxa"/>
          </w:tcPr>
          <w:p w14:paraId="1AB2A2DA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521E38AC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14:paraId="6C70F027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43BA07EC" w14:textId="77777777" w:rsidR="00C21B71" w:rsidRDefault="00C21B71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</w:tbl>
    <w:p w14:paraId="7BF63B76" w14:textId="5F50A6FD" w:rsidR="003B75FF" w:rsidRDefault="003B75FF">
      <w:pPr>
        <w:spacing w:line="240" w:lineRule="auto"/>
      </w:pPr>
    </w:p>
    <w:p w14:paraId="34232621" w14:textId="437AA13F" w:rsidR="00C21B71" w:rsidRDefault="00C21B71">
      <w:pPr>
        <w:spacing w:line="240" w:lineRule="auto"/>
      </w:pPr>
    </w:p>
    <w:p w14:paraId="5288BEE2" w14:textId="630FCB80" w:rsidR="00C21B71" w:rsidRDefault="00C21B71">
      <w:pPr>
        <w:spacing w:line="240" w:lineRule="auto"/>
      </w:pPr>
    </w:p>
    <w:p w14:paraId="6FFEE0D0" w14:textId="20037A4F" w:rsidR="00C21B71" w:rsidRDefault="00C21B71">
      <w:pPr>
        <w:spacing w:line="240" w:lineRule="auto"/>
      </w:pPr>
    </w:p>
    <w:p w14:paraId="4077EE28" w14:textId="53F85CFB" w:rsidR="00C21B71" w:rsidRDefault="00C21B71">
      <w:pPr>
        <w:spacing w:line="240" w:lineRule="auto"/>
      </w:pPr>
    </w:p>
    <w:p w14:paraId="7A13EAF6" w14:textId="77777777" w:rsidR="00C21B71" w:rsidRDefault="00C21B71">
      <w:pPr>
        <w:spacing w:line="240" w:lineRule="auto"/>
      </w:pPr>
    </w:p>
    <w:tbl>
      <w:tblPr>
        <w:tblStyle w:val="a1"/>
        <w:tblW w:w="108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45"/>
        <w:gridCol w:w="2760"/>
        <w:gridCol w:w="2760"/>
        <w:gridCol w:w="2910"/>
      </w:tblGrid>
      <w:tr w:rsidR="003B75FF" w14:paraId="25ADCEBD" w14:textId="77777777" w:rsidTr="00A71859">
        <w:tc>
          <w:tcPr>
            <w:tcW w:w="10875" w:type="dxa"/>
            <w:gridSpan w:val="4"/>
            <w:shd w:val="clear" w:color="auto" w:fill="146CC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1B73" w14:textId="77777777" w:rsidR="003B75FF" w:rsidRDefault="00867B18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Step 3. Respond to Student Work by Adjusting Instructional Practice</w:t>
            </w:r>
          </w:p>
        </w:tc>
      </w:tr>
      <w:tr w:rsidR="003B75FF" w14:paraId="7D91DDF1" w14:textId="77777777" w:rsidTr="00C21B71">
        <w:trPr>
          <w:trHeight w:val="1358"/>
        </w:trPr>
        <w:tc>
          <w:tcPr>
            <w:tcW w:w="2445" w:type="dxa"/>
          </w:tcPr>
          <w:p w14:paraId="17E0F8D6" w14:textId="77777777" w:rsidR="003B75FF" w:rsidRDefault="00867B18">
            <w:pPr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lastRenderedPageBreak/>
              <w:t xml:space="preserve">Standard(s): </w:t>
            </w:r>
          </w:p>
          <w:p w14:paraId="2CB6EADB" w14:textId="77777777" w:rsidR="003B75FF" w:rsidRDefault="003B75FF">
            <w:pPr>
              <w:widowControl w:val="0"/>
              <w:spacing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8430" w:type="dxa"/>
            <w:gridSpan w:val="3"/>
          </w:tcPr>
          <w:p w14:paraId="005CA77C" w14:textId="77777777" w:rsidR="003B75FF" w:rsidRDefault="00867B18">
            <w:pPr>
              <w:widowControl w:val="0"/>
              <w:spacing w:before="200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Re-teach Learning Objective: </w:t>
            </w:r>
          </w:p>
        </w:tc>
      </w:tr>
      <w:tr w:rsidR="003B75FF" w14:paraId="611429D5" w14:textId="77777777" w:rsidTr="00A71859">
        <w:trPr>
          <w:trHeight w:val="1220"/>
        </w:trPr>
        <w:tc>
          <w:tcPr>
            <w:tcW w:w="5205" w:type="dxa"/>
            <w:gridSpan w:val="2"/>
            <w:shd w:val="clear" w:color="auto" w:fill="146CC2"/>
          </w:tcPr>
          <w:p w14:paraId="5FFC5299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Actions: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Compared to the first time this was taught, what is new and different about this approach?  Be specific and include 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method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resources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(e.g. bar models, small groups, fluency activities, base ten blocks)</w:t>
            </w:r>
          </w:p>
        </w:tc>
        <w:tc>
          <w:tcPr>
            <w:tcW w:w="2760" w:type="dxa"/>
            <w:shd w:val="clear" w:color="auto" w:fill="146CC2"/>
          </w:tcPr>
          <w:p w14:paraId="6DF99CF5" w14:textId="7777777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Who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Whole group, Small group, Strategic Pairs,  Individual, Other)</w:t>
            </w:r>
          </w:p>
        </w:tc>
        <w:tc>
          <w:tcPr>
            <w:tcW w:w="2910" w:type="dxa"/>
            <w:shd w:val="clear" w:color="auto" w:fill="146CC2"/>
          </w:tcPr>
          <w:p w14:paraId="1C0759FE" w14:textId="77777777" w:rsidR="003B75FF" w:rsidRDefault="00867B18">
            <w:pPr>
              <w:spacing w:before="200" w:line="240" w:lineRule="auto"/>
              <w:jc w:val="center"/>
              <w:rPr>
                <w:rFonts w:ascii="Poppins" w:eastAsia="Poppins" w:hAnsi="Poppins" w:cs="Poppins"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When</w:t>
            </w:r>
            <w:proofErr w:type="gramStart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:  </w:t>
            </w:r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(</w:t>
            </w:r>
            <w:proofErr w:type="gramEnd"/>
            <w:r>
              <w:rPr>
                <w:rFonts w:ascii="Poppins" w:eastAsia="Poppins" w:hAnsi="Poppins" w:cs="Poppins"/>
                <w:color w:val="FFFFFF"/>
                <w:sz w:val="18"/>
                <w:szCs w:val="18"/>
              </w:rPr>
              <w:t>Timeline and/or Frequency)</w:t>
            </w:r>
          </w:p>
        </w:tc>
      </w:tr>
      <w:tr w:rsidR="003B75FF" w14:paraId="56F19394" w14:textId="77777777" w:rsidTr="00C21B71">
        <w:trPr>
          <w:trHeight w:hRule="exact" w:val="1440"/>
        </w:trPr>
        <w:tc>
          <w:tcPr>
            <w:tcW w:w="5205" w:type="dxa"/>
            <w:gridSpan w:val="2"/>
          </w:tcPr>
          <w:p w14:paraId="5D95B1EF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52D80AB2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451F2595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7E0CFF13" w14:textId="77777777" w:rsidTr="00C21B71">
        <w:trPr>
          <w:trHeight w:hRule="exact" w:val="1440"/>
        </w:trPr>
        <w:tc>
          <w:tcPr>
            <w:tcW w:w="5205" w:type="dxa"/>
            <w:gridSpan w:val="2"/>
          </w:tcPr>
          <w:p w14:paraId="0CB7756D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75209635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7E2F779F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40C34737" w14:textId="77777777" w:rsidTr="00C21B71">
        <w:trPr>
          <w:trHeight w:hRule="exact" w:val="1440"/>
        </w:trPr>
        <w:tc>
          <w:tcPr>
            <w:tcW w:w="5205" w:type="dxa"/>
            <w:gridSpan w:val="2"/>
          </w:tcPr>
          <w:p w14:paraId="53A286E5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1D1DD6EF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1CCB5D34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6EF6B5B3" w14:textId="77777777" w:rsidTr="00C21B71">
        <w:trPr>
          <w:trHeight w:hRule="exact" w:val="1440"/>
        </w:trPr>
        <w:tc>
          <w:tcPr>
            <w:tcW w:w="5205" w:type="dxa"/>
            <w:gridSpan w:val="2"/>
          </w:tcPr>
          <w:p w14:paraId="1E8FF315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760" w:type="dxa"/>
          </w:tcPr>
          <w:p w14:paraId="136D27E6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14:paraId="5DA07007" w14:textId="77777777" w:rsidR="003B75FF" w:rsidRDefault="003B75FF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</w:tr>
      <w:tr w:rsidR="003B75FF" w14:paraId="2E8DE01E" w14:textId="77777777" w:rsidTr="00A71859">
        <w:trPr>
          <w:trHeight w:val="480"/>
        </w:trPr>
        <w:tc>
          <w:tcPr>
            <w:tcW w:w="10875" w:type="dxa"/>
            <w:gridSpan w:val="4"/>
            <w:shd w:val="clear" w:color="auto" w:fill="2D68C4"/>
          </w:tcPr>
          <w:p w14:paraId="09A58938" w14:textId="42D95537" w:rsidR="003B75FF" w:rsidRDefault="00867B18">
            <w:pPr>
              <w:spacing w:before="200" w:line="240" w:lineRule="auto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How/when</w:t>
            </w:r>
            <w:bookmarkStart w:id="0" w:name="_GoBack"/>
            <w:bookmarkEnd w:id="0"/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 will mastery be reassessed?</w:t>
            </w:r>
          </w:p>
        </w:tc>
      </w:tr>
      <w:tr w:rsidR="003B75FF" w14:paraId="0CE31862" w14:textId="77777777" w:rsidTr="00A71859">
        <w:trPr>
          <w:trHeight w:val="1800"/>
        </w:trPr>
        <w:tc>
          <w:tcPr>
            <w:tcW w:w="10875" w:type="dxa"/>
            <w:gridSpan w:val="4"/>
          </w:tcPr>
          <w:p w14:paraId="13DBB046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E062AF1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DAA649F" w14:textId="77777777" w:rsidR="003B75FF" w:rsidRDefault="003B75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F2B1B60" w14:textId="77777777" w:rsidR="003B75FF" w:rsidRDefault="003B75FF">
      <w:pPr>
        <w:spacing w:after="200"/>
      </w:pPr>
    </w:p>
    <w:sectPr w:rsidR="003B75F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63D5D" w14:textId="77777777" w:rsidR="00867B18" w:rsidRDefault="00867B18">
      <w:pPr>
        <w:spacing w:line="240" w:lineRule="auto"/>
      </w:pPr>
      <w:r>
        <w:separator/>
      </w:r>
    </w:p>
  </w:endnote>
  <w:endnote w:type="continuationSeparator" w:id="0">
    <w:p w14:paraId="4924AFA5" w14:textId="77777777" w:rsidR="00867B18" w:rsidRDefault="00867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1779" w14:textId="77777777" w:rsidR="003B75FF" w:rsidRDefault="003B75FF">
    <w:pPr>
      <w:spacing w:line="240" w:lineRule="auto"/>
      <w:rPr>
        <w:rFonts w:ascii="Poppins" w:eastAsia="Poppins" w:hAnsi="Poppins" w:cs="Poppins"/>
        <w:color w:val="25282A"/>
        <w:sz w:val="18"/>
        <w:szCs w:val="18"/>
      </w:rPr>
    </w:pPr>
  </w:p>
  <w:p w14:paraId="23925467" w14:textId="77777777" w:rsidR="003B75FF" w:rsidRDefault="00867B18">
    <w:pPr>
      <w:spacing w:line="240" w:lineRule="auto"/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143800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58DA" w14:textId="77777777" w:rsidR="00867B18" w:rsidRDefault="00867B18">
      <w:pPr>
        <w:spacing w:line="240" w:lineRule="auto"/>
      </w:pPr>
      <w:r>
        <w:separator/>
      </w:r>
    </w:p>
  </w:footnote>
  <w:footnote w:type="continuationSeparator" w:id="0">
    <w:p w14:paraId="71E65FFB" w14:textId="77777777" w:rsidR="00867B18" w:rsidRDefault="00867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F930" w14:textId="58D75BCE" w:rsidR="003B75FF" w:rsidRDefault="009613CF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724719" wp14:editId="0F917127">
          <wp:simplePos x="0" y="0"/>
          <wp:positionH relativeFrom="column">
            <wp:posOffset>916940</wp:posOffset>
          </wp:positionH>
          <wp:positionV relativeFrom="paragraph">
            <wp:posOffset>-60325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7B18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0288" behindDoc="0" locked="0" layoutInCell="1" allowOverlap="1" wp14:anchorId="75A23F34" wp14:editId="0A0B411D">
          <wp:simplePos x="0" y="0"/>
          <wp:positionH relativeFrom="margin">
            <wp:posOffset>-68580</wp:posOffset>
          </wp:positionH>
          <wp:positionV relativeFrom="margin">
            <wp:posOffset>-1021080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C91AA" w14:textId="77777777" w:rsidR="003B75FF" w:rsidRDefault="00867B18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1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Introduction to the </w:t>
    </w:r>
  </w:p>
  <w:p w14:paraId="691CD789" w14:textId="77777777" w:rsidR="003B75FF" w:rsidRDefault="00867B18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</w:pP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</w:t>
    </w:r>
  </w:p>
  <w:p w14:paraId="12858621" w14:textId="77777777" w:rsidR="003B75FF" w:rsidRDefault="00867B18">
    <w:pPr>
      <w:spacing w:line="240" w:lineRule="auto"/>
      <w:ind w:left="2340"/>
      <w:jc w:val="right"/>
      <w:rPr>
        <w:rFonts w:ascii="Poppins" w:eastAsia="Poppins" w:hAnsi="Poppins" w:cs="Poppins"/>
        <w:b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1099"/>
    <w:multiLevelType w:val="multilevel"/>
    <w:tmpl w:val="C7E2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2C108F"/>
    <w:multiLevelType w:val="multilevel"/>
    <w:tmpl w:val="C8F4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FF"/>
    <w:rsid w:val="00143800"/>
    <w:rsid w:val="003B75FF"/>
    <w:rsid w:val="00867B18"/>
    <w:rsid w:val="009613CF"/>
    <w:rsid w:val="00A71859"/>
    <w:rsid w:val="00B149FB"/>
    <w:rsid w:val="00C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73D39"/>
  <w15:docId w15:val="{3301F0FD-8989-4F3A-B1AB-CF5AE37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3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CF"/>
  </w:style>
  <w:style w:type="paragraph" w:styleId="Footer">
    <w:name w:val="footer"/>
    <w:basedOn w:val="Normal"/>
    <w:link w:val="FooterChar"/>
    <w:uiPriority w:val="99"/>
    <w:unhideWhenUsed/>
    <w:rsid w:val="009613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2020-08-14T04:00:00+00:00</Publication_x0020_Date>
    <Audience1 xmlns="3a62de7d-ba57-4f43-9dae-9623ba637be0"/>
    <_dlc_DocId xmlns="3a62de7d-ba57-4f43-9dae-9623ba637be0">KYED-536-954</_dlc_DocId>
    <_dlc_DocIdUrl xmlns="3a62de7d-ba57-4f43-9dae-9623ba637be0">
      <Url>https://www.education.ky.gov/curriculum/standards/kyacadstand/_layouts/15/DocIdRedir.aspx?ID=KYED-536-954</Url>
      <Description>KYED-536-954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1E0324-E737-4103-9185-C0019D4B8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BE60A-E34C-46BC-A574-52CD05E73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3447-7033-41DD-9282-F48FA50439BA}"/>
</file>

<file path=customXml/itemProps4.xml><?xml version="1.0" encoding="utf-8"?>
<ds:datastoreItem xmlns:ds="http://schemas.openxmlformats.org/officeDocument/2006/customXml" ds:itemID="{D520F6A2-9ED9-45C1-9A4D-2F8635352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2020-07-18T03:12:00Z</dcterms:created>
  <dcterms:modified xsi:type="dcterms:W3CDTF">2020-07-27T16:19:00Z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75593c7d-1c88-4ff2-8690-2e3c5acde189</vt:lpwstr>
  </property>
</Properties>
</file>