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76DF0" w14:textId="77777777" w:rsidR="000E501A" w:rsidRPr="00E57EC6" w:rsidRDefault="0050100D">
      <w:pPr>
        <w:pStyle w:val="Heading1"/>
        <w:jc w:val="center"/>
        <w:rPr>
          <w:rFonts w:ascii="Calibri" w:eastAsia="Quattrocento Sans" w:hAnsi="Calibri" w:cs="Quattrocento Sans"/>
          <w:color w:val="2254CC"/>
          <w:sz w:val="36"/>
          <w:szCs w:val="36"/>
        </w:rPr>
      </w:pPr>
      <w:r w:rsidRPr="00E57EC6">
        <w:rPr>
          <w:rFonts w:ascii="Calibri" w:hAnsi="Calibri"/>
          <w:color w:val="2254CC"/>
          <w:sz w:val="36"/>
          <w:szCs w:val="36"/>
        </w:rPr>
        <w:t>Fourth Grade Math Assignment</w:t>
      </w:r>
    </w:p>
    <w:p w14:paraId="2F414144" w14:textId="77777777" w:rsidR="000E501A" w:rsidRPr="00E57EC6" w:rsidRDefault="0050100D">
      <w:pPr>
        <w:jc w:val="center"/>
        <w:rPr>
          <w:rFonts w:ascii="Calibri" w:hAnsi="Calibri"/>
          <w:sz w:val="24"/>
          <w:szCs w:val="24"/>
        </w:rPr>
      </w:pPr>
      <w:r w:rsidRPr="00E57EC6">
        <w:rPr>
          <w:rFonts w:ascii="Calibri" w:hAnsi="Calibri"/>
          <w:sz w:val="24"/>
          <w:szCs w:val="24"/>
        </w:rPr>
        <w:t xml:space="preserve">This assignment is </w:t>
      </w:r>
      <w:r w:rsidRPr="00E57EC6">
        <w:rPr>
          <w:rFonts w:ascii="Calibri" w:hAnsi="Calibri"/>
          <w:color w:val="5E802B"/>
          <w:sz w:val="24"/>
          <w:szCs w:val="24"/>
        </w:rPr>
        <w:t>strongly aligned</w:t>
      </w:r>
      <w:r w:rsidRPr="00E57EC6">
        <w:rPr>
          <w:rFonts w:ascii="Calibri" w:hAnsi="Calibri"/>
          <w:color w:val="5E802B"/>
          <w:sz w:val="24"/>
          <w:szCs w:val="24"/>
        </w:rPr>
        <w:t xml:space="preserve"> </w:t>
      </w:r>
      <w:r w:rsidRPr="00E57EC6">
        <w:rPr>
          <w:rFonts w:ascii="Calibri" w:hAnsi="Calibri"/>
          <w:sz w:val="24"/>
          <w:szCs w:val="24"/>
        </w:rPr>
        <w:t>to the standards.</w:t>
      </w:r>
    </w:p>
    <w:p w14:paraId="7571A691" w14:textId="77777777" w:rsidR="000E501A" w:rsidRPr="00E57EC6" w:rsidRDefault="0050100D">
      <w:pPr>
        <w:spacing w:after="0" w:line="240" w:lineRule="auto"/>
        <w:jc w:val="center"/>
        <w:rPr>
          <w:rFonts w:ascii="Calibri" w:hAnsi="Calibri"/>
          <w:color w:val="000000"/>
          <w:sz w:val="24"/>
          <w:szCs w:val="24"/>
        </w:rPr>
      </w:pPr>
      <w:r w:rsidRPr="00E57EC6">
        <w:rPr>
          <w:rFonts w:ascii="Calibri" w:hAnsi="Calibri"/>
          <w:noProof/>
          <w:color w:val="000000"/>
          <w:sz w:val="24"/>
          <w:szCs w:val="24"/>
        </w:rPr>
        <w:drawing>
          <wp:inline distT="0" distB="0" distL="0" distR="0" wp14:anchorId="1C044455" wp14:editId="6ABE33A3">
            <wp:extent cx="3230441" cy="4155741"/>
            <wp:effectExtent l="0" t="0" r="0" b="0"/>
            <wp:docPr id="2" name="image1.jpg" descr="This assignment gives three multistep word problems involving measurement quantities. Question 1 asks &quot;Ashley ran a marathon and finished 1 hour, 40 minutes after PJ, who had a time of 2 hours and 15 minutes. Kerry finished 12 minutes before Ashley. How long did it take Kerry to run the marathon? And the student wrote 2 hrs 15 mins + 1 hr 40 mins= 3 hrs 55 mins... minus 12 minutes= 3 hrs and 43 mins."/>
            <wp:cNvGraphicFramePr/>
            <a:graphic xmlns:a="http://schemas.openxmlformats.org/drawingml/2006/main">
              <a:graphicData uri="http://schemas.openxmlformats.org/drawingml/2006/picture">
                <pic:pic xmlns:pic="http://schemas.openxmlformats.org/drawingml/2006/picture">
                  <pic:nvPicPr>
                    <pic:cNvPr id="0" name="image1.jpg" descr="This assignment gives three multistep word problems involving measurement quantities. Question 1 asks &quot;Ashley ran a marathon and finished 1 hour, 40 minutes after PJ, who had a time of 2 hours and 15 minutes. Kerry finished 12 minutes before Ashley. How long did it take Kerry to run the marathon? And the student wrote 2 hrs 15 mins + 1 hr 40 mins= 3 hrs 55 mins... minus 12 minutes= 3 hrs and 43 mins."/>
                    <pic:cNvPicPr preferRelativeResize="0"/>
                  </pic:nvPicPr>
                  <pic:blipFill>
                    <a:blip r:embed="rId5"/>
                    <a:srcRect/>
                    <a:stretch>
                      <a:fillRect/>
                    </a:stretch>
                  </pic:blipFill>
                  <pic:spPr>
                    <a:xfrm>
                      <a:off x="0" y="0"/>
                      <a:ext cx="3230441" cy="4155741"/>
                    </a:xfrm>
                    <a:prstGeom prst="rect">
                      <a:avLst/>
                    </a:prstGeom>
                    <a:ln/>
                  </pic:spPr>
                </pic:pic>
              </a:graphicData>
            </a:graphic>
          </wp:inline>
        </w:drawing>
      </w:r>
    </w:p>
    <w:p w14:paraId="240FFE5A" w14:textId="77777777" w:rsidR="000E501A" w:rsidRPr="00E57EC6" w:rsidRDefault="000E501A">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149D93B2" w14:textId="77777777" w:rsidR="000E501A" w:rsidRPr="00E57EC6" w:rsidRDefault="0050100D">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E57EC6">
        <w:rPr>
          <w:rFonts w:ascii="Calibri" w:eastAsia="Twentieth Century" w:hAnsi="Calibri" w:cs="Twentieth Century"/>
          <w:smallCaps/>
          <w:color w:val="2254CC"/>
          <w:sz w:val="40"/>
          <w:szCs w:val="40"/>
        </w:rPr>
        <w:t>Overview</w:t>
      </w:r>
    </w:p>
    <w:p w14:paraId="7C37D4B3" w14:textId="77777777" w:rsidR="000E501A" w:rsidRPr="00E57EC6" w:rsidRDefault="0050100D">
      <w:pPr>
        <w:rPr>
          <w:rFonts w:ascii="Calibri" w:hAnsi="Calibri"/>
          <w:sz w:val="18"/>
          <w:szCs w:val="18"/>
        </w:rPr>
      </w:pPr>
      <w:r w:rsidRPr="00E57EC6">
        <w:rPr>
          <w:rFonts w:ascii="Calibri" w:hAnsi="Calibri"/>
          <w:color w:val="000000"/>
          <w:sz w:val="18"/>
          <w:szCs w:val="18"/>
          <w:highlight w:val="white"/>
        </w:rPr>
        <w:t>Fourth-grade students solve multistep word problems involving measurement quantities. This assignment is strong because it requires students to interpret real-world scenarios and represent and solve them mathematically, while giving students continued prac</w:t>
      </w:r>
      <w:r w:rsidRPr="00E57EC6">
        <w:rPr>
          <w:rFonts w:ascii="Calibri" w:hAnsi="Calibri"/>
          <w:color w:val="000000"/>
          <w:sz w:val="18"/>
          <w:szCs w:val="18"/>
          <w:highlight w:val="white"/>
        </w:rPr>
        <w:t>tice with grade-level operations with whole numbers and fractions. </w:t>
      </w:r>
    </w:p>
    <w:p w14:paraId="04E7CA59" w14:textId="77777777" w:rsidR="000E501A" w:rsidRPr="00E57EC6" w:rsidRDefault="0050100D">
      <w:pPr>
        <w:pBdr>
          <w:top w:val="nil"/>
          <w:left w:val="nil"/>
          <w:bottom w:val="nil"/>
          <w:right w:val="nil"/>
          <w:between w:val="nil"/>
        </w:pBdr>
        <w:spacing w:after="0" w:line="240" w:lineRule="auto"/>
        <w:rPr>
          <w:rFonts w:ascii="Calibri" w:eastAsia="Twentieth Century" w:hAnsi="Calibri" w:cs="Twentieth Century"/>
          <w:smallCaps/>
          <w:color w:val="2254CC"/>
          <w:sz w:val="32"/>
          <w:szCs w:val="32"/>
        </w:rPr>
      </w:pPr>
      <w:r w:rsidRPr="00E57EC6">
        <w:rPr>
          <w:rFonts w:ascii="Calibri" w:eastAsia="Twentieth Century" w:hAnsi="Calibri" w:cs="Twentieth Century"/>
          <w:smallCaps/>
          <w:color w:val="2254CC"/>
          <w:sz w:val="40"/>
          <w:szCs w:val="40"/>
        </w:rPr>
        <w:t>Related Standards</w:t>
      </w:r>
    </w:p>
    <w:p w14:paraId="4B4A5A6D" w14:textId="77777777" w:rsidR="000E501A" w:rsidRPr="00E57EC6" w:rsidRDefault="0050100D">
      <w:pPr>
        <w:shd w:val="clear" w:color="auto" w:fill="FFFFFF"/>
        <w:spacing w:after="0" w:line="240" w:lineRule="auto"/>
        <w:rPr>
          <w:rFonts w:ascii="Calibri" w:eastAsia="Apex Sans Book" w:hAnsi="Calibri" w:cs="Apex Sans Book"/>
          <w:color w:val="000000" w:themeColor="text1"/>
          <w:sz w:val="27"/>
          <w:szCs w:val="27"/>
          <w:highlight w:val="white"/>
        </w:rPr>
      </w:pPr>
      <w:r w:rsidRPr="00E57EC6">
        <w:rPr>
          <w:rFonts w:ascii="Calibri" w:hAnsi="Calibri"/>
          <w:color w:val="000000" w:themeColor="text1"/>
          <w:sz w:val="18"/>
          <w:szCs w:val="18"/>
        </w:rPr>
        <w:t>We looked at how well the assignment aligned to the following standards:</w:t>
      </w:r>
    </w:p>
    <w:p w14:paraId="7E7BD3DF" w14:textId="77777777" w:rsidR="000E501A" w:rsidRPr="00E57EC6" w:rsidRDefault="0050100D">
      <w:pPr>
        <w:shd w:val="clear" w:color="auto" w:fill="FFFFFF"/>
        <w:spacing w:after="0" w:line="240" w:lineRule="auto"/>
        <w:rPr>
          <w:rFonts w:ascii="Calibri" w:hAnsi="Calibri"/>
          <w:b/>
          <w:color w:val="00A3C7"/>
          <w:sz w:val="18"/>
          <w:szCs w:val="18"/>
        </w:rPr>
      </w:pPr>
      <w:r w:rsidRPr="00E57EC6">
        <w:rPr>
          <w:rFonts w:ascii="Calibri" w:hAnsi="Calibri"/>
          <w:b/>
          <w:color w:val="2254CC"/>
          <w:sz w:val="18"/>
          <w:szCs w:val="18"/>
          <w:highlight w:val="white"/>
        </w:rPr>
        <w:t>KY.4.MD.2</w:t>
      </w:r>
      <w:r w:rsidRPr="00E57EC6">
        <w:rPr>
          <w:rFonts w:ascii="Calibri" w:hAnsi="Calibri"/>
          <w:b/>
          <w:color w:val="00A4C7"/>
          <w:sz w:val="18"/>
          <w:szCs w:val="18"/>
          <w:highlight w:val="white"/>
        </w:rPr>
        <w:t>:</w:t>
      </w:r>
      <w:r w:rsidRPr="00E57EC6">
        <w:rPr>
          <w:rFonts w:ascii="Calibri" w:hAnsi="Calibri"/>
          <w:color w:val="00A4C7"/>
          <w:sz w:val="18"/>
          <w:szCs w:val="18"/>
          <w:highlight w:val="white"/>
        </w:rPr>
        <w:t xml:space="preserve"> </w:t>
      </w:r>
      <w:r w:rsidRPr="00E57EC6">
        <w:rPr>
          <w:rFonts w:ascii="Calibri" w:hAnsi="Calibri"/>
          <w:color w:val="000000"/>
          <w:sz w:val="18"/>
          <w:szCs w:val="18"/>
          <w:highlight w:val="white"/>
        </w:rPr>
        <w:t xml:space="preserve">Use the four operations to solve word problems involving distances, intervals of time, liquid volumes, masses of objects and money. </w:t>
      </w:r>
    </w:p>
    <w:p w14:paraId="6F7C0EC4" w14:textId="77777777" w:rsidR="000E501A" w:rsidRPr="00E57EC6" w:rsidRDefault="0050100D">
      <w:pPr>
        <w:shd w:val="clear" w:color="auto" w:fill="FFFFFF"/>
        <w:spacing w:after="0" w:line="240" w:lineRule="auto"/>
        <w:ind w:firstLine="720"/>
        <w:rPr>
          <w:rFonts w:ascii="Calibri" w:hAnsi="Calibri"/>
          <w:color w:val="000000"/>
          <w:sz w:val="18"/>
          <w:szCs w:val="18"/>
          <w:highlight w:val="white"/>
        </w:rPr>
      </w:pPr>
      <w:r w:rsidRPr="00E57EC6">
        <w:rPr>
          <w:rFonts w:ascii="Calibri" w:hAnsi="Calibri"/>
          <w:color w:val="000000"/>
          <w:sz w:val="18"/>
          <w:szCs w:val="18"/>
          <w:highlight w:val="white"/>
        </w:rPr>
        <w:t xml:space="preserve">a. Solve measurement problems involving whole number, simple fractions or decimals. </w:t>
      </w:r>
    </w:p>
    <w:p w14:paraId="054F5FAE" w14:textId="77777777" w:rsidR="000E501A" w:rsidRPr="00E57EC6" w:rsidRDefault="0050100D">
      <w:pPr>
        <w:shd w:val="clear" w:color="auto" w:fill="FFFFFF"/>
        <w:spacing w:after="0" w:line="240" w:lineRule="auto"/>
        <w:ind w:left="900" w:hanging="720"/>
        <w:rPr>
          <w:rFonts w:ascii="Calibri" w:hAnsi="Calibri"/>
          <w:color w:val="000000"/>
          <w:sz w:val="18"/>
          <w:szCs w:val="18"/>
          <w:highlight w:val="white"/>
        </w:rPr>
      </w:pPr>
      <w:r w:rsidRPr="00E57EC6">
        <w:rPr>
          <w:rFonts w:ascii="Calibri" w:hAnsi="Calibri"/>
          <w:sz w:val="18"/>
          <w:szCs w:val="18"/>
          <w:highlight w:val="white"/>
        </w:rPr>
        <w:t xml:space="preserve">            </w:t>
      </w:r>
      <w:r w:rsidRPr="00E57EC6">
        <w:rPr>
          <w:rFonts w:ascii="Calibri" w:hAnsi="Calibri"/>
          <w:color w:val="000000"/>
          <w:sz w:val="18"/>
          <w:szCs w:val="18"/>
          <w:highlight w:val="white"/>
        </w:rPr>
        <w:t>b. Solve problems that req</w:t>
      </w:r>
      <w:r w:rsidRPr="00E57EC6">
        <w:rPr>
          <w:rFonts w:ascii="Calibri" w:hAnsi="Calibri"/>
          <w:color w:val="000000"/>
          <w:sz w:val="18"/>
          <w:szCs w:val="18"/>
          <w:highlight w:val="white"/>
        </w:rPr>
        <w:t xml:space="preserve">uire converting a given measurement from a larger unit to a smaller unit within a common measurement system, such as 2 km = 2,000 m. </w:t>
      </w:r>
    </w:p>
    <w:p w14:paraId="51164E08" w14:textId="77777777" w:rsidR="000E501A" w:rsidRPr="00E57EC6" w:rsidRDefault="0050100D">
      <w:pPr>
        <w:shd w:val="clear" w:color="auto" w:fill="FFFFFF"/>
        <w:spacing w:after="0" w:line="240" w:lineRule="auto"/>
        <w:ind w:left="900" w:hanging="720"/>
        <w:rPr>
          <w:rFonts w:ascii="Calibri" w:hAnsi="Calibri"/>
          <w:color w:val="0F4873"/>
          <w:sz w:val="18"/>
          <w:szCs w:val="18"/>
        </w:rPr>
      </w:pPr>
      <w:r w:rsidRPr="00E57EC6">
        <w:rPr>
          <w:rFonts w:ascii="Calibri" w:hAnsi="Calibri"/>
          <w:sz w:val="18"/>
          <w:szCs w:val="18"/>
          <w:highlight w:val="white"/>
        </w:rPr>
        <w:t xml:space="preserve">            </w:t>
      </w:r>
      <w:r w:rsidRPr="00E57EC6">
        <w:rPr>
          <w:rFonts w:ascii="Calibri" w:hAnsi="Calibri"/>
          <w:color w:val="000000"/>
          <w:sz w:val="18"/>
          <w:szCs w:val="18"/>
          <w:highlight w:val="white"/>
        </w:rPr>
        <w:t>c. Visually display measurement quantities using representations such as number lines that feature a measureme</w:t>
      </w:r>
      <w:r w:rsidRPr="00E57EC6">
        <w:rPr>
          <w:rFonts w:ascii="Calibri" w:hAnsi="Calibri"/>
          <w:color w:val="000000"/>
          <w:sz w:val="18"/>
          <w:szCs w:val="18"/>
          <w:highlight w:val="white"/>
        </w:rPr>
        <w:t>nt scale.</w:t>
      </w:r>
    </w:p>
    <w:p w14:paraId="5FBC6F1B" w14:textId="77777777" w:rsidR="000E501A" w:rsidRPr="00E57EC6" w:rsidRDefault="000E501A">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5AFF55B8" w14:textId="77777777" w:rsidR="000E501A" w:rsidRPr="00E57EC6" w:rsidRDefault="0050100D">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E57EC6">
        <w:rPr>
          <w:rFonts w:ascii="Calibri" w:eastAsia="Twentieth Century" w:hAnsi="Calibri" w:cs="Twentieth Century"/>
          <w:smallCaps/>
          <w:color w:val="2254CC"/>
          <w:sz w:val="40"/>
          <w:szCs w:val="40"/>
        </w:rPr>
        <w:lastRenderedPageBreak/>
        <w:t xml:space="preserve">Why is this assignment </w:t>
      </w:r>
      <w:r w:rsidRPr="00E57EC6">
        <w:rPr>
          <w:rFonts w:ascii="Calibri" w:eastAsia="Twentieth Century" w:hAnsi="Calibri" w:cs="Twentieth Century"/>
          <w:smallCaps/>
          <w:color w:val="2254CC"/>
          <w:sz w:val="40"/>
          <w:szCs w:val="40"/>
        </w:rPr>
        <w:t>strong</w:t>
      </w:r>
      <w:r w:rsidRPr="00E57EC6">
        <w:rPr>
          <w:rFonts w:ascii="Calibri" w:eastAsia="Twentieth Century" w:hAnsi="Calibri" w:cs="Twentieth Century"/>
          <w:smallCaps/>
          <w:color w:val="2254CC"/>
          <w:sz w:val="40"/>
          <w:szCs w:val="40"/>
        </w:rPr>
        <w:t>ly aligned?</w:t>
      </w:r>
    </w:p>
    <w:p w14:paraId="108857CD" w14:textId="77777777" w:rsidR="000E501A" w:rsidRPr="00E57EC6" w:rsidRDefault="0050100D">
      <w:pPr>
        <w:pBdr>
          <w:top w:val="nil"/>
          <w:left w:val="nil"/>
          <w:bottom w:val="nil"/>
          <w:right w:val="nil"/>
          <w:between w:val="nil"/>
        </w:pBdr>
        <w:shd w:val="clear" w:color="auto" w:fill="FFFFFF"/>
        <w:spacing w:after="280" w:line="240" w:lineRule="auto"/>
        <w:rPr>
          <w:rFonts w:ascii="Calibri" w:hAnsi="Calibri"/>
          <w:color w:val="000000"/>
          <w:sz w:val="18"/>
          <w:szCs w:val="18"/>
        </w:rPr>
      </w:pPr>
      <w:r w:rsidRPr="00E57EC6">
        <w:rPr>
          <w:rFonts w:ascii="Calibri" w:hAnsi="Calibri"/>
          <w:color w:val="000000"/>
          <w:sz w:val="18"/>
          <w:szCs w:val="18"/>
        </w:rPr>
        <w:t xml:space="preserve">This assignment is well-aligned with fourth-grade standard </w:t>
      </w:r>
      <w:r w:rsidRPr="00E57EC6">
        <w:rPr>
          <w:rFonts w:ascii="Calibri" w:hAnsi="Calibri"/>
          <w:color w:val="00A4C7"/>
          <w:sz w:val="18"/>
          <w:szCs w:val="18"/>
          <w:highlight w:val="white"/>
        </w:rPr>
        <w:t>KY.4.MD.2</w:t>
      </w:r>
      <w:r w:rsidRPr="00E57EC6">
        <w:rPr>
          <w:rFonts w:ascii="Calibri" w:hAnsi="Calibri"/>
          <w:color w:val="000000"/>
          <w:sz w:val="18"/>
          <w:szCs w:val="18"/>
        </w:rPr>
        <w:t>. The standard requires that students solve word problems involving measurement quantities, and the three problems in this assignment are word problems about time, length, and weight. The standard also requires that students represent measurement quantitie</w:t>
      </w:r>
      <w:r w:rsidRPr="00E57EC6">
        <w:rPr>
          <w:rFonts w:ascii="Calibri" w:hAnsi="Calibri"/>
          <w:color w:val="000000"/>
          <w:sz w:val="18"/>
          <w:szCs w:val="18"/>
        </w:rPr>
        <w:t>s using scaled diagrams. The companion lesson for this assignment used tape diagrams to represent problems, and the directions for this assignment (not pictured) prompted students to read, draw, and write to solve each problem. </w:t>
      </w:r>
    </w:p>
    <w:p w14:paraId="599D12C9" w14:textId="77777777" w:rsidR="000E501A" w:rsidRPr="00E57EC6" w:rsidRDefault="0050100D">
      <w:pPr>
        <w:pBdr>
          <w:top w:val="nil"/>
          <w:left w:val="nil"/>
          <w:bottom w:val="nil"/>
          <w:right w:val="nil"/>
          <w:between w:val="nil"/>
        </w:pBdr>
        <w:shd w:val="clear" w:color="auto" w:fill="FFFFFF"/>
        <w:spacing w:after="280" w:line="240" w:lineRule="auto"/>
        <w:rPr>
          <w:rFonts w:ascii="Calibri" w:hAnsi="Calibri"/>
          <w:color w:val="000000"/>
          <w:sz w:val="10"/>
          <w:szCs w:val="10"/>
        </w:rPr>
      </w:pPr>
      <w:r w:rsidRPr="00E57EC6">
        <w:rPr>
          <w:rFonts w:ascii="Calibri" w:hAnsi="Calibri"/>
          <w:color w:val="000000"/>
          <w:sz w:val="18"/>
          <w:szCs w:val="18"/>
        </w:rPr>
        <w:t xml:space="preserve">All three problems in this </w:t>
      </w:r>
      <w:r w:rsidRPr="00E57EC6">
        <w:rPr>
          <w:rFonts w:ascii="Calibri" w:hAnsi="Calibri"/>
          <w:color w:val="000000"/>
          <w:sz w:val="18"/>
          <w:szCs w:val="18"/>
        </w:rPr>
        <w:t xml:space="preserve">assignment involve other fourth grade standards as well, including multiplying two-digit by two-digit numbers (standard </w:t>
      </w:r>
      <w:r w:rsidRPr="00E57EC6">
        <w:rPr>
          <w:rFonts w:ascii="Calibri" w:hAnsi="Calibri"/>
          <w:color w:val="2254CC"/>
          <w:sz w:val="18"/>
          <w:szCs w:val="18"/>
          <w:highlight w:val="white"/>
        </w:rPr>
        <w:t>KY.4.NBT.5</w:t>
      </w:r>
      <w:r w:rsidRPr="00E57EC6">
        <w:rPr>
          <w:rFonts w:ascii="Calibri" w:hAnsi="Calibri"/>
          <w:color w:val="000000"/>
          <w:sz w:val="18"/>
          <w:szCs w:val="18"/>
        </w:rPr>
        <w:t xml:space="preserve">), dividing with one-digit divisors and up to four-digit dividends (standard </w:t>
      </w:r>
      <w:r w:rsidRPr="00E57EC6">
        <w:rPr>
          <w:rFonts w:ascii="Calibri" w:hAnsi="Calibri"/>
          <w:color w:val="2254CC"/>
          <w:sz w:val="18"/>
          <w:szCs w:val="18"/>
          <w:highlight w:val="white"/>
        </w:rPr>
        <w:t>KY.4.NBT.6</w:t>
      </w:r>
      <w:r w:rsidRPr="00E57EC6">
        <w:rPr>
          <w:rFonts w:ascii="Calibri" w:hAnsi="Calibri"/>
          <w:color w:val="000000"/>
          <w:sz w:val="18"/>
          <w:szCs w:val="18"/>
        </w:rPr>
        <w:t>), solving word problems involving mult</w:t>
      </w:r>
      <w:r w:rsidRPr="00E57EC6">
        <w:rPr>
          <w:rFonts w:ascii="Calibri" w:hAnsi="Calibri"/>
          <w:color w:val="000000"/>
          <w:sz w:val="18"/>
          <w:szCs w:val="18"/>
        </w:rPr>
        <w:t xml:space="preserve">iplicative comparison (standard </w:t>
      </w:r>
      <w:r w:rsidRPr="00E57EC6">
        <w:rPr>
          <w:rFonts w:ascii="Calibri" w:hAnsi="Calibri"/>
          <w:color w:val="2254CC"/>
          <w:sz w:val="18"/>
          <w:szCs w:val="18"/>
          <w:highlight w:val="white"/>
        </w:rPr>
        <w:t>KY.4.OA.2</w:t>
      </w:r>
      <w:r w:rsidRPr="00E57EC6">
        <w:rPr>
          <w:rFonts w:ascii="Calibri" w:hAnsi="Calibri"/>
          <w:color w:val="000000"/>
          <w:sz w:val="18"/>
          <w:szCs w:val="18"/>
        </w:rPr>
        <w:t>) and multiple steps (standard</w:t>
      </w:r>
      <w:r w:rsidRPr="00E57EC6">
        <w:rPr>
          <w:rFonts w:ascii="Calibri" w:eastAsia="Times New Roman" w:hAnsi="Calibri" w:cs="Times New Roman"/>
          <w:color w:val="000000"/>
          <w:sz w:val="24"/>
          <w:szCs w:val="24"/>
        </w:rPr>
        <w:t xml:space="preserve"> </w:t>
      </w:r>
      <w:r w:rsidRPr="00E57EC6">
        <w:rPr>
          <w:rFonts w:ascii="Calibri" w:hAnsi="Calibri"/>
          <w:color w:val="2254CC"/>
          <w:sz w:val="18"/>
          <w:szCs w:val="18"/>
          <w:highlight w:val="white"/>
        </w:rPr>
        <w:t>KY.4.OA.3</w:t>
      </w:r>
      <w:r w:rsidRPr="00E57EC6">
        <w:rPr>
          <w:rFonts w:ascii="Calibri" w:hAnsi="Calibri"/>
          <w:color w:val="000000"/>
          <w:sz w:val="18"/>
          <w:szCs w:val="18"/>
        </w:rPr>
        <w:t xml:space="preserve">). </w:t>
      </w:r>
    </w:p>
    <w:p w14:paraId="79E69583" w14:textId="77777777" w:rsidR="000E501A" w:rsidRPr="00E57EC6" w:rsidRDefault="0050100D">
      <w:pPr>
        <w:pBdr>
          <w:top w:val="nil"/>
          <w:left w:val="nil"/>
          <w:bottom w:val="nil"/>
          <w:right w:val="nil"/>
          <w:between w:val="nil"/>
        </w:pBdr>
        <w:shd w:val="clear" w:color="auto" w:fill="FFFFFF"/>
        <w:spacing w:after="280" w:line="240" w:lineRule="auto"/>
        <w:rPr>
          <w:rFonts w:ascii="Calibri" w:hAnsi="Calibri"/>
          <w:b/>
          <w:color w:val="000000"/>
          <w:sz w:val="18"/>
          <w:szCs w:val="18"/>
        </w:rPr>
      </w:pPr>
      <w:bookmarkStart w:id="0" w:name="_heading=h.gjdgxs" w:colFirst="0" w:colLast="0"/>
      <w:bookmarkEnd w:id="0"/>
      <w:r w:rsidRPr="00E57EC6">
        <w:rPr>
          <w:rFonts w:ascii="Calibri" w:hAnsi="Calibri"/>
          <w:color w:val="000000"/>
          <w:sz w:val="18"/>
          <w:szCs w:val="18"/>
        </w:rPr>
        <w:t xml:space="preserve">This assignment builds students’ application skills which is appropriate for standard </w:t>
      </w:r>
      <w:r w:rsidRPr="00E57EC6">
        <w:rPr>
          <w:rFonts w:ascii="Calibri" w:hAnsi="Calibri"/>
          <w:color w:val="2254CC"/>
          <w:sz w:val="18"/>
          <w:szCs w:val="18"/>
          <w:highlight w:val="white"/>
        </w:rPr>
        <w:t>KY.4.MD.2</w:t>
      </w:r>
      <w:r w:rsidRPr="00E57EC6">
        <w:rPr>
          <w:rFonts w:ascii="Calibri" w:hAnsi="Calibri"/>
          <w:color w:val="2254CC"/>
          <w:sz w:val="18"/>
          <w:szCs w:val="18"/>
        </w:rPr>
        <w:t>. </w:t>
      </w:r>
      <w:r w:rsidRPr="00E57EC6">
        <w:rPr>
          <w:rFonts w:ascii="Calibri" w:hAnsi="Calibri"/>
          <w:color w:val="000000"/>
          <w:sz w:val="18"/>
          <w:szCs w:val="18"/>
        </w:rPr>
        <w:t>The standard calls for students to solve word problems involving measureme</w:t>
      </w:r>
      <w:r w:rsidRPr="00E57EC6">
        <w:rPr>
          <w:rFonts w:ascii="Calibri" w:hAnsi="Calibri"/>
          <w:color w:val="000000"/>
          <w:sz w:val="18"/>
          <w:szCs w:val="18"/>
        </w:rPr>
        <w:t xml:space="preserve">nt, and all three problems in this assignment are word problems that involve real-world situations. The standard also indirectly targets students’ conceptual understanding of the size of and relationship between different measurement units (such as inches </w:t>
      </w:r>
      <w:r w:rsidRPr="00E57EC6">
        <w:rPr>
          <w:rFonts w:ascii="Calibri" w:hAnsi="Calibri"/>
          <w:color w:val="000000"/>
          <w:sz w:val="18"/>
          <w:szCs w:val="18"/>
        </w:rPr>
        <w:t>and feet) since it requires students to represent measurement quantities using scaled diagrams, and the directions for this assignment (not pictured) ask students to crea</w:t>
      </w:r>
      <w:r w:rsidR="00E57EC6">
        <w:rPr>
          <w:rFonts w:ascii="Calibri" w:hAnsi="Calibri"/>
          <w:color w:val="000000"/>
          <w:sz w:val="18"/>
          <w:szCs w:val="18"/>
        </w:rPr>
        <w:t>te a drawing for each problem. </w:t>
      </w:r>
    </w:p>
    <w:p w14:paraId="1E02C365" w14:textId="77777777" w:rsidR="000E501A" w:rsidRPr="00E57EC6" w:rsidRDefault="0050100D" w:rsidP="0050100D">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6">
        <w:r w:rsidRPr="00E57EC6">
          <w:rPr>
            <w:rFonts w:ascii="Calibri" w:hAnsi="Calibri"/>
            <w:b/>
            <w:color w:val="000000"/>
            <w:sz w:val="18"/>
            <w:szCs w:val="18"/>
          </w:rPr>
          <w:t>Practice Standards</w:t>
        </w:r>
      </w:hyperlink>
      <w:r w:rsidRPr="00E57EC6">
        <w:rPr>
          <w:rFonts w:ascii="Calibri" w:hAnsi="Calibri"/>
          <w:color w:val="000000"/>
          <w:sz w:val="18"/>
          <w:szCs w:val="18"/>
        </w:rPr>
        <w:br/>
        <w:t>This assignment allows students to engage with two mathematical practice standards. Interpreting what the word problems are asking them to do gives students the chance to engage with </w:t>
      </w:r>
      <w:r w:rsidRPr="00E57EC6">
        <w:rPr>
          <w:rFonts w:ascii="Calibri" w:hAnsi="Calibri"/>
          <w:color w:val="2254CC"/>
          <w:sz w:val="18"/>
          <w:szCs w:val="18"/>
        </w:rPr>
        <w:t>M</w:t>
      </w:r>
      <w:r w:rsidRPr="00E57EC6">
        <w:rPr>
          <w:rFonts w:ascii="Calibri" w:hAnsi="Calibri"/>
          <w:color w:val="2254CC"/>
          <w:sz w:val="18"/>
          <w:szCs w:val="18"/>
        </w:rPr>
        <w:t>athematical Practice Standard #1 </w:t>
      </w:r>
      <w:r w:rsidRPr="00E57EC6">
        <w:rPr>
          <w:rFonts w:ascii="Calibri" w:hAnsi="Calibri"/>
          <w:color w:val="000000"/>
          <w:sz w:val="18"/>
          <w:szCs w:val="18"/>
        </w:rPr>
        <w:t>("Make sense of problems and persevere in solving them"</w:t>
      </w:r>
      <w:r w:rsidRPr="00E57EC6">
        <w:rPr>
          <w:rFonts w:ascii="Calibri" w:hAnsi="Calibri"/>
          <w:color w:val="000000"/>
          <w:sz w:val="18"/>
          <w:szCs w:val="18"/>
        </w:rPr>
        <w:t>). The directions for the assignment (not</w:t>
      </w:r>
      <w:r>
        <w:rPr>
          <w:rFonts w:ascii="Calibri" w:hAnsi="Calibri"/>
          <w:color w:val="000000"/>
          <w:sz w:val="18"/>
          <w:szCs w:val="18"/>
        </w:rPr>
        <w:t xml:space="preserve"> pictured) also ask students to </w:t>
      </w:r>
      <w:bookmarkStart w:id="1" w:name="_GoBack"/>
      <w:bookmarkEnd w:id="1"/>
      <w:r w:rsidRPr="00E57EC6">
        <w:rPr>
          <w:rFonts w:ascii="Calibri" w:hAnsi="Calibri"/>
          <w:color w:val="000000"/>
          <w:sz w:val="18"/>
          <w:szCs w:val="18"/>
        </w:rPr>
        <w:t>create</w:t>
      </w:r>
      <w:r w:rsidRPr="00E57EC6">
        <w:rPr>
          <w:rFonts w:ascii="Calibri" w:hAnsi="Calibri"/>
          <w:color w:val="000000"/>
          <w:sz w:val="18"/>
          <w:szCs w:val="18"/>
        </w:rPr>
        <w:t> drawings to represent each real-world scenario, which gives students the chance to engage with </w:t>
      </w:r>
      <w:r w:rsidRPr="00E57EC6">
        <w:rPr>
          <w:rFonts w:ascii="Calibri" w:hAnsi="Calibri"/>
          <w:color w:val="2254CC"/>
          <w:sz w:val="18"/>
          <w:szCs w:val="18"/>
        </w:rPr>
        <w:t>Mathematical Practice Standard #4 </w:t>
      </w:r>
      <w:r w:rsidRPr="00E57EC6">
        <w:rPr>
          <w:rFonts w:ascii="Calibri" w:hAnsi="Calibri"/>
          <w:color w:val="000000"/>
          <w:sz w:val="18"/>
          <w:szCs w:val="18"/>
        </w:rPr>
        <w:t>("Model with mathematics").  </w:t>
      </w:r>
    </w:p>
    <w:p w14:paraId="6B0EB675" w14:textId="77777777" w:rsidR="000E501A" w:rsidRPr="00E57EC6" w:rsidRDefault="000E501A">
      <w:pPr>
        <w:pBdr>
          <w:top w:val="nil"/>
          <w:left w:val="nil"/>
          <w:bottom w:val="nil"/>
          <w:right w:val="nil"/>
          <w:between w:val="nil"/>
        </w:pBdr>
        <w:shd w:val="clear" w:color="auto" w:fill="FFFFFF"/>
        <w:spacing w:after="280" w:line="240" w:lineRule="auto"/>
        <w:rPr>
          <w:rFonts w:ascii="Calibri" w:hAnsi="Calibri"/>
          <w:color w:val="000000"/>
          <w:sz w:val="18"/>
          <w:szCs w:val="18"/>
        </w:rPr>
      </w:pPr>
    </w:p>
    <w:p w14:paraId="2E7A8C42" w14:textId="77777777" w:rsidR="000E501A" w:rsidRPr="00E57EC6" w:rsidRDefault="000E501A">
      <w:pPr>
        <w:spacing w:line="240" w:lineRule="auto"/>
        <w:rPr>
          <w:rFonts w:ascii="Calibri" w:hAnsi="Calibri"/>
          <w:color w:val="000000"/>
          <w:sz w:val="18"/>
          <w:szCs w:val="18"/>
        </w:rPr>
      </w:pPr>
    </w:p>
    <w:sectPr w:rsidR="000E501A" w:rsidRPr="00E57E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 w:name="Apex Sans Book">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1A"/>
    <w:rsid w:val="000E501A"/>
    <w:rsid w:val="0050100D"/>
    <w:rsid w:val="00E57E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F7A9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FC05C5"/>
    <w:rPr>
      <w:color w:val="00A4C7" w:themeColor="hyperlink"/>
      <w:u w:val="single"/>
    </w:rPr>
  </w:style>
  <w:style w:type="character" w:styleId="FollowedHyperlink">
    <w:name w:val="FollowedHyperlink"/>
    <w:basedOn w:val="DefaultParagraphFont"/>
    <w:uiPriority w:val="99"/>
    <w:semiHidden/>
    <w:unhideWhenUsed/>
    <w:rsid w:val="00FC05C5"/>
    <w:rPr>
      <w:color w:val="00355F" w:themeColor="followedHyperlink"/>
      <w:u w:val="single"/>
    </w:rPr>
  </w:style>
  <w:style w:type="paragraph" w:styleId="NormalWeb">
    <w:name w:val="Normal (Web)"/>
    <w:basedOn w:val="Normal"/>
    <w:uiPriority w:val="99"/>
    <w:unhideWhenUsed/>
    <w:rsid w:val="003323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6" Type="http://schemas.openxmlformats.org/officeDocument/2006/relationships/hyperlink" Target="https://tntp.org/student-work-library/view/strongly-aligned-4th-grade-math-assignment" TargetMode="Externa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waUv32cVt4pdsZmfcLbbH76Low==">AMUW2mUbxu3q9hwWJ4ETDEH1N1GL97qoaJPtyF/8lmFdeQ/bjsO2WxMMVJcDvZncJhAXmTaY0VzyHEhO5w7GRci4BnPUdon91MHKXsIZsufX0/1kykjsgIfPnB1TB/zC3MXf8kOm0R2W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KYED-536-604</_dlc_DocId>
    <_dlc_DocIdUrl xmlns="3a62de7d-ba57-4f43-9dae-9623ba637be0">
      <Url>https://www.education.ky.gov/curriculum/standards/kyacadstand/_layouts/15/DocIdRedir.aspx?ID=KYED-536-604</Url>
      <Description>KYED-536-604</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F4D764-9B8E-4DC6-9DD0-3EA7F07CC287}"/>
</file>

<file path=customXml/itemProps3.xml><?xml version="1.0" encoding="utf-8"?>
<ds:datastoreItem xmlns:ds="http://schemas.openxmlformats.org/officeDocument/2006/customXml" ds:itemID="{D0E83191-AAFF-4CE5-9B1B-2BE6F8728536}"/>
</file>

<file path=customXml/itemProps4.xml><?xml version="1.0" encoding="utf-8"?>
<ds:datastoreItem xmlns:ds="http://schemas.openxmlformats.org/officeDocument/2006/customXml" ds:itemID="{C103D3D3-8776-4590-B55F-F5690C2C3315}"/>
</file>

<file path=customXml/itemProps5.xml><?xml version="1.0" encoding="utf-8"?>
<ds:datastoreItem xmlns:ds="http://schemas.openxmlformats.org/officeDocument/2006/customXml" ds:itemID="{C6BA401E-CAB1-4795-8D11-33ED7F52B7A9}"/>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2019-05-30T23:57:00Z</dcterms:created>
  <dcterms:modified xsi:type="dcterms:W3CDTF">2019-10-07T14:30:00Z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9680a380-5203-43ad-8b88-bc75fbecb209</vt:lpwstr>
  </property>
</Properties>
</file>