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2EE" w14:textId="77777777" w:rsidR="007F4383" w:rsidRPr="001D19EC" w:rsidRDefault="007F4383">
      <w:pPr>
        <w:pBdr>
          <w:top w:val="nil"/>
          <w:left w:val="nil"/>
          <w:bottom w:val="nil"/>
          <w:right w:val="nil"/>
          <w:between w:val="nil"/>
        </w:pBdr>
        <w:tabs>
          <w:tab w:val="center" w:pos="4320"/>
          <w:tab w:val="right" w:pos="8640"/>
        </w:tabs>
        <w:spacing w:after="0" w:line="240" w:lineRule="auto"/>
        <w:jc w:val="center"/>
        <w:rPr>
          <w:rFonts w:asciiTheme="majorHAnsi" w:eastAsia="Arial" w:hAnsiTheme="majorHAnsi" w:cs="Arial"/>
          <w:sz w:val="12"/>
          <w:szCs w:val="36"/>
          <w:u w:val="single"/>
        </w:rPr>
      </w:pPr>
    </w:p>
    <w:p w14:paraId="64930B7A" w14:textId="34D287AA" w:rsidR="4CC79CB1" w:rsidRDefault="007D39DE" w:rsidP="4CC79CB1">
      <w:pPr>
        <w:tabs>
          <w:tab w:val="center" w:pos="4320"/>
          <w:tab w:val="right" w:pos="8640"/>
        </w:tabs>
        <w:spacing w:after="0" w:line="240" w:lineRule="auto"/>
        <w:jc w:val="center"/>
        <w:rPr>
          <w:rFonts w:asciiTheme="majorHAnsi" w:eastAsia="Arial" w:hAnsiTheme="majorHAnsi" w:cs="Arial"/>
          <w:b/>
          <w:bCs/>
          <w:sz w:val="32"/>
          <w:szCs w:val="32"/>
        </w:rPr>
      </w:pPr>
      <w:r>
        <w:rPr>
          <w:rFonts w:asciiTheme="majorHAnsi" w:eastAsia="Arial" w:hAnsiTheme="majorHAnsi" w:cs="Arial"/>
          <w:b/>
          <w:noProof/>
          <w:sz w:val="32"/>
          <w:szCs w:val="32"/>
          <w:u w:val="single"/>
        </w:rPr>
        <w:drawing>
          <wp:anchor distT="0" distB="0" distL="114300" distR="114300" simplePos="0" relativeHeight="251658240" behindDoc="0" locked="0" layoutInCell="1" allowOverlap="1" wp14:anchorId="49768E9F" wp14:editId="35A8BCAB">
            <wp:simplePos x="0" y="0"/>
            <wp:positionH relativeFrom="column">
              <wp:posOffset>-495300</wp:posOffset>
            </wp:positionH>
            <wp:positionV relativeFrom="paragraph">
              <wp:posOffset>316230</wp:posOffset>
            </wp:positionV>
            <wp:extent cx="2515870" cy="11068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oyle\AppData\Local\Microsoft\Windows\INetCache\Content.MSO\34E8F9E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587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36F5A" w14:textId="2E4C6130" w:rsidR="4CC79CB1" w:rsidRDefault="4CC79CB1" w:rsidP="4CC79CB1">
      <w:pPr>
        <w:tabs>
          <w:tab w:val="center" w:pos="4320"/>
          <w:tab w:val="right" w:pos="8640"/>
        </w:tabs>
        <w:spacing w:after="0" w:line="240" w:lineRule="auto"/>
        <w:jc w:val="center"/>
        <w:rPr>
          <w:rFonts w:asciiTheme="majorHAnsi" w:eastAsia="Arial" w:hAnsiTheme="majorHAnsi" w:cs="Arial"/>
          <w:b/>
          <w:bCs/>
          <w:sz w:val="32"/>
          <w:szCs w:val="32"/>
        </w:rPr>
      </w:pPr>
    </w:p>
    <w:p w14:paraId="5E1CD253" w14:textId="4840BDC1" w:rsidR="4CC79CB1" w:rsidRDefault="4CC79CB1" w:rsidP="4CC79CB1">
      <w:pPr>
        <w:tabs>
          <w:tab w:val="center" w:pos="4320"/>
          <w:tab w:val="right" w:pos="8640"/>
        </w:tabs>
        <w:spacing w:after="0" w:line="240" w:lineRule="auto"/>
        <w:jc w:val="center"/>
        <w:rPr>
          <w:rFonts w:asciiTheme="majorHAnsi" w:eastAsia="Arial" w:hAnsiTheme="majorHAnsi" w:cs="Arial"/>
          <w:b/>
          <w:bCs/>
          <w:sz w:val="32"/>
          <w:szCs w:val="32"/>
        </w:rPr>
      </w:pPr>
    </w:p>
    <w:p w14:paraId="758A8B6D" w14:textId="60AB6402" w:rsidR="00D32F69" w:rsidRDefault="007D39DE" w:rsidP="007D39DE">
      <w:pPr>
        <w:pBdr>
          <w:top w:val="nil"/>
          <w:left w:val="nil"/>
          <w:bottom w:val="nil"/>
          <w:right w:val="nil"/>
          <w:between w:val="nil"/>
        </w:pBdr>
        <w:tabs>
          <w:tab w:val="center" w:pos="4320"/>
          <w:tab w:val="right" w:pos="8640"/>
        </w:tabs>
        <w:spacing w:after="0" w:line="240" w:lineRule="auto"/>
        <w:ind w:left="720"/>
        <w:rPr>
          <w:rFonts w:asciiTheme="majorHAnsi" w:eastAsia="Arial" w:hAnsiTheme="majorHAnsi" w:cs="Arial"/>
          <w:b/>
          <w:bCs/>
          <w:color w:val="000000" w:themeColor="text1"/>
          <w:sz w:val="10"/>
          <w:szCs w:val="10"/>
        </w:rPr>
      </w:pPr>
      <w:r>
        <w:rPr>
          <w:rFonts w:asciiTheme="majorHAnsi" w:eastAsia="Arial" w:hAnsiTheme="majorHAnsi" w:cs="Arial"/>
          <w:b/>
          <w:sz w:val="32"/>
          <w:szCs w:val="32"/>
        </w:rPr>
        <w:t xml:space="preserve">                       </w:t>
      </w:r>
      <w:r w:rsidR="009F2923">
        <w:rPr>
          <w:rFonts w:asciiTheme="majorHAnsi" w:eastAsia="Arial" w:hAnsiTheme="majorHAnsi" w:cs="Arial"/>
          <w:b/>
          <w:sz w:val="32"/>
          <w:szCs w:val="32"/>
        </w:rPr>
        <w:tab/>
      </w:r>
      <w:r w:rsidR="00B213F1" w:rsidRPr="4CC79CB1">
        <w:rPr>
          <w:rFonts w:asciiTheme="majorHAnsi" w:eastAsia="Arial" w:hAnsiTheme="majorHAnsi" w:cs="Arial"/>
          <w:b/>
          <w:bCs/>
          <w:sz w:val="32"/>
          <w:szCs w:val="32"/>
        </w:rPr>
        <w:t xml:space="preserve">Instructional </w:t>
      </w:r>
      <w:r w:rsidR="00713753" w:rsidRPr="4CC79CB1">
        <w:rPr>
          <w:rFonts w:asciiTheme="majorHAnsi" w:eastAsia="Arial" w:hAnsiTheme="majorHAnsi" w:cs="Arial"/>
          <w:b/>
          <w:bCs/>
          <w:sz w:val="32"/>
          <w:szCs w:val="32"/>
        </w:rPr>
        <w:t>Resources</w:t>
      </w:r>
      <w:r w:rsidR="00B213F1" w:rsidRPr="4CC79CB1">
        <w:rPr>
          <w:rFonts w:asciiTheme="majorHAnsi" w:eastAsia="Arial" w:hAnsiTheme="majorHAnsi" w:cs="Arial"/>
          <w:b/>
          <w:bCs/>
          <w:sz w:val="32"/>
          <w:szCs w:val="32"/>
        </w:rPr>
        <w:t xml:space="preserve"> Alignment</w:t>
      </w:r>
      <w:r w:rsidR="00475544" w:rsidRPr="4CC79CB1">
        <w:rPr>
          <w:rFonts w:asciiTheme="majorHAnsi" w:eastAsia="Arial" w:hAnsiTheme="majorHAnsi" w:cs="Arial"/>
          <w:b/>
          <w:bCs/>
          <w:sz w:val="32"/>
          <w:szCs w:val="32"/>
        </w:rPr>
        <w:t xml:space="preserve"> </w:t>
      </w:r>
      <w:r w:rsidR="001E1627" w:rsidRPr="4CC79CB1">
        <w:rPr>
          <w:rFonts w:asciiTheme="majorHAnsi" w:eastAsia="Arial" w:hAnsiTheme="majorHAnsi" w:cs="Arial"/>
          <w:b/>
          <w:bCs/>
          <w:sz w:val="32"/>
          <w:szCs w:val="32"/>
        </w:rPr>
        <w:t>Rubric</w:t>
      </w:r>
      <w:r w:rsidR="00B213F1" w:rsidRPr="4CC79CB1">
        <w:rPr>
          <w:rFonts w:asciiTheme="majorHAnsi" w:eastAsia="Arial" w:hAnsiTheme="majorHAnsi" w:cs="Arial"/>
          <w:b/>
          <w:bCs/>
          <w:sz w:val="32"/>
          <w:szCs w:val="32"/>
        </w:rPr>
        <w:t xml:space="preserve">: </w:t>
      </w:r>
    </w:p>
    <w:p w14:paraId="19CB4A68" w14:textId="663EB0F9" w:rsidR="00D32F69" w:rsidRDefault="00B213F1" w:rsidP="4CC79CB1">
      <w:pPr>
        <w:pBdr>
          <w:top w:val="nil"/>
          <w:left w:val="nil"/>
          <w:bottom w:val="nil"/>
          <w:right w:val="nil"/>
          <w:between w:val="nil"/>
        </w:pBdr>
        <w:tabs>
          <w:tab w:val="center" w:pos="4320"/>
          <w:tab w:val="right" w:pos="8640"/>
        </w:tabs>
        <w:spacing w:after="0" w:line="240" w:lineRule="auto"/>
        <w:jc w:val="center"/>
        <w:rPr>
          <w:rFonts w:asciiTheme="majorHAnsi" w:eastAsia="Arial" w:hAnsiTheme="majorHAnsi" w:cs="Arial"/>
          <w:b/>
          <w:bCs/>
          <w:color w:val="000000"/>
          <w:sz w:val="10"/>
          <w:szCs w:val="10"/>
        </w:rPr>
      </w:pPr>
      <w:r w:rsidRPr="4CC79CB1">
        <w:rPr>
          <w:rFonts w:asciiTheme="majorHAnsi" w:eastAsia="Arial" w:hAnsiTheme="majorHAnsi" w:cs="Arial"/>
          <w:b/>
          <w:bCs/>
          <w:i/>
          <w:iCs/>
          <w:sz w:val="32"/>
          <w:szCs w:val="32"/>
        </w:rPr>
        <w:t>Kentucky Academic Standards for Mathematics</w:t>
      </w:r>
      <w:r w:rsidR="001E1627" w:rsidRPr="009F2923">
        <w:rPr>
          <w:rFonts w:asciiTheme="majorHAnsi" w:eastAsia="Arial" w:hAnsiTheme="majorHAnsi" w:cs="Arial"/>
          <w:b/>
          <w:color w:val="000000"/>
          <w:sz w:val="32"/>
          <w:szCs w:val="32"/>
        </w:rPr>
        <w:br/>
      </w:r>
    </w:p>
    <w:p w14:paraId="521CA673" w14:textId="77777777" w:rsidR="00D32F69" w:rsidRDefault="00D32F69" w:rsidP="00713753">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u w:val="single"/>
        </w:rPr>
      </w:pPr>
    </w:p>
    <w:p w14:paraId="784DE709" w14:textId="77777777" w:rsidR="009F2923" w:rsidRDefault="009F2923" w:rsidP="00713753">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sz w:val="24"/>
          <w:szCs w:val="24"/>
          <w:u w:val="single"/>
        </w:rPr>
      </w:pPr>
    </w:p>
    <w:p w14:paraId="26F2385F" w14:textId="33599E22" w:rsidR="00750D41" w:rsidRPr="00A37FCE" w:rsidRDefault="007412C4" w:rsidP="00DF7795">
      <w:pPr>
        <w:pBdr>
          <w:top w:val="nil"/>
          <w:left w:val="nil"/>
          <w:bottom w:val="nil"/>
          <w:right w:val="nil"/>
          <w:between w:val="nil"/>
        </w:pBdr>
        <w:tabs>
          <w:tab w:val="center" w:pos="4320"/>
          <w:tab w:val="right" w:pos="8640"/>
        </w:tabs>
        <w:spacing w:after="0" w:line="240" w:lineRule="auto"/>
        <w:ind w:left="-900"/>
        <w:outlineLvl w:val="0"/>
        <w:rPr>
          <w:rFonts w:asciiTheme="majorHAnsi" w:eastAsia="Arial" w:hAnsiTheme="majorHAnsi" w:cs="Arial"/>
          <w:b/>
          <w:sz w:val="24"/>
          <w:szCs w:val="24"/>
          <w:u w:val="single"/>
        </w:rPr>
      </w:pPr>
      <w:r w:rsidRPr="00A37FCE">
        <w:rPr>
          <w:rFonts w:asciiTheme="majorHAnsi" w:eastAsia="Arial" w:hAnsiTheme="majorHAnsi" w:cs="Arial"/>
          <w:b/>
          <w:sz w:val="24"/>
          <w:szCs w:val="24"/>
          <w:u w:val="single"/>
        </w:rPr>
        <w:t xml:space="preserve">Rationale </w:t>
      </w:r>
    </w:p>
    <w:p w14:paraId="35695E04" w14:textId="3D6F66FD" w:rsidR="0004749E" w:rsidRDefault="00E9701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2906372A">
        <w:rPr>
          <w:rFonts w:asciiTheme="majorHAnsi" w:eastAsia="Arial" w:hAnsiTheme="majorHAnsi" w:cs="Arial"/>
          <w:sz w:val="24"/>
          <w:szCs w:val="24"/>
        </w:rPr>
        <w:t xml:space="preserve">Curriculum design and review is a continuous process. Flexibility when determining the detail of the design and shape of the curriculum is given to each school in </w:t>
      </w:r>
      <w:r w:rsidR="7682E259" w:rsidRPr="2906372A">
        <w:rPr>
          <w:rFonts w:asciiTheme="majorHAnsi" w:eastAsia="Arial" w:hAnsiTheme="majorHAnsi" w:cs="Arial"/>
          <w:sz w:val="24"/>
          <w:szCs w:val="24"/>
        </w:rPr>
        <w:t>Kentucky</w:t>
      </w:r>
      <w:r w:rsidRPr="2906372A">
        <w:rPr>
          <w:rFonts w:asciiTheme="majorHAnsi" w:eastAsia="Arial" w:hAnsiTheme="majorHAnsi" w:cs="Arial"/>
          <w:sz w:val="24"/>
          <w:szCs w:val="24"/>
        </w:rPr>
        <w:t xml:space="preserve"> so the teaching and learning is meaningful and beneficial to the particular communities of learners.</w:t>
      </w:r>
      <w:r w:rsidR="008B7E30" w:rsidRPr="2906372A">
        <w:rPr>
          <w:rFonts w:asciiTheme="majorHAnsi" w:eastAsia="Arial" w:hAnsiTheme="majorHAnsi" w:cs="Arial"/>
          <w:sz w:val="24"/>
          <w:szCs w:val="24"/>
        </w:rPr>
        <w:t xml:space="preserve"> </w:t>
      </w:r>
      <w:r w:rsidR="00465F24" w:rsidRPr="2906372A">
        <w:rPr>
          <w:rFonts w:asciiTheme="majorHAnsi" w:eastAsia="Arial" w:hAnsiTheme="majorHAnsi" w:cs="Arial"/>
          <w:sz w:val="24"/>
          <w:szCs w:val="24"/>
        </w:rPr>
        <w:t xml:space="preserve">The design of each </w:t>
      </w:r>
      <w:r w:rsidR="0000226B" w:rsidRPr="2906372A">
        <w:rPr>
          <w:rFonts w:asciiTheme="majorHAnsi" w:eastAsia="Arial" w:hAnsiTheme="majorHAnsi" w:cs="Arial"/>
          <w:sz w:val="24"/>
          <w:szCs w:val="24"/>
        </w:rPr>
        <w:t>district/school’s curriculum allows teachers to make interpretations in response to the particular needs, interests and talents of individuals and groups of students. While Kentu</w:t>
      </w:r>
      <w:r w:rsidR="00465F24" w:rsidRPr="2906372A">
        <w:rPr>
          <w:rFonts w:asciiTheme="majorHAnsi" w:eastAsia="Arial" w:hAnsiTheme="majorHAnsi" w:cs="Arial"/>
          <w:sz w:val="24"/>
          <w:szCs w:val="24"/>
        </w:rPr>
        <w:t xml:space="preserve">cky’s Academic Standards define </w:t>
      </w:r>
      <w:r w:rsidR="0000226B" w:rsidRPr="2906372A">
        <w:rPr>
          <w:rFonts w:asciiTheme="majorHAnsi" w:eastAsia="Arial" w:hAnsiTheme="majorHAnsi" w:cs="Arial"/>
          <w:sz w:val="24"/>
          <w:szCs w:val="24"/>
        </w:rPr>
        <w:t xml:space="preserve">the minimum content that must be taught, </w:t>
      </w:r>
      <w:r w:rsidR="00920EF7" w:rsidRPr="2906372A">
        <w:rPr>
          <w:rFonts w:asciiTheme="majorHAnsi" w:eastAsia="Arial" w:hAnsiTheme="majorHAnsi" w:cs="Arial"/>
          <w:sz w:val="24"/>
          <w:szCs w:val="24"/>
        </w:rPr>
        <w:t>the standards are</w:t>
      </w:r>
      <w:r w:rsidR="0000226B" w:rsidRPr="2906372A">
        <w:rPr>
          <w:rFonts w:asciiTheme="majorHAnsi" w:eastAsia="Arial" w:hAnsiTheme="majorHAnsi" w:cs="Arial"/>
          <w:sz w:val="24"/>
          <w:szCs w:val="24"/>
        </w:rPr>
        <w:t xml:space="preserve"> not a regimented curriculum.</w:t>
      </w:r>
    </w:p>
    <w:p w14:paraId="4B231371" w14:textId="77777777" w:rsidR="0004749E" w:rsidRDefault="0004749E"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448580D7" w14:textId="2E31E4CB" w:rsidR="0004749E" w:rsidRPr="00732492" w:rsidRDefault="0004749E"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hAnsiTheme="majorHAnsi" w:cstheme="majorHAnsi"/>
          <w:sz w:val="24"/>
          <w:szCs w:val="24"/>
        </w:rPr>
        <w:t xml:space="preserve">In Kentucky, traditionally, districts have created a range of curriculum resources and components, ranging from pacing guides and maps to very detailed plans outlining specific instructional resources (books, articles, manipulatives) as well as specific common assessments for units and courses. </w:t>
      </w:r>
    </w:p>
    <w:p w14:paraId="1CA46728" w14:textId="77777777" w:rsidR="005F58D9" w:rsidRPr="00732492" w:rsidRDefault="005F58D9"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5B60FDEC" w14:textId="77777777" w:rsidR="00A9495D" w:rsidRPr="00732492" w:rsidRDefault="0000226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While the standards do define the content (or the WHAT), they do not p</w:t>
      </w:r>
      <w:r w:rsidR="00465F24" w:rsidRPr="00732492">
        <w:rPr>
          <w:rFonts w:asciiTheme="majorHAnsi" w:eastAsia="Arial" w:hAnsiTheme="majorHAnsi" w:cs="Arial"/>
          <w:sz w:val="24"/>
          <w:szCs w:val="24"/>
        </w:rPr>
        <w:t xml:space="preserve">rescribe HOW to teach or assess </w:t>
      </w:r>
      <w:r w:rsidRPr="00732492">
        <w:rPr>
          <w:rFonts w:asciiTheme="majorHAnsi" w:eastAsia="Arial" w:hAnsiTheme="majorHAnsi" w:cs="Arial"/>
          <w:sz w:val="24"/>
          <w:szCs w:val="24"/>
        </w:rPr>
        <w:t xml:space="preserve">them. Instead, that is the function of the curriculum. Likewise, what is </w:t>
      </w:r>
      <w:r w:rsidR="00465F24" w:rsidRPr="00732492">
        <w:rPr>
          <w:rFonts w:asciiTheme="majorHAnsi" w:eastAsia="Arial" w:hAnsiTheme="majorHAnsi" w:cs="Arial"/>
          <w:sz w:val="24"/>
          <w:szCs w:val="24"/>
        </w:rPr>
        <w:t xml:space="preserve">published on the KDE webpage as </w:t>
      </w:r>
      <w:r w:rsidRPr="00732492">
        <w:rPr>
          <w:rFonts w:asciiTheme="majorHAnsi" w:eastAsia="Arial" w:hAnsiTheme="majorHAnsi" w:cs="Arial"/>
          <w:sz w:val="24"/>
          <w:szCs w:val="24"/>
        </w:rPr>
        <w:t>Kentucky’s Academic Standards define the WHAT. Local districts need to define the HOW.</w:t>
      </w:r>
      <w:r w:rsidR="005A3E20" w:rsidRPr="00732492">
        <w:rPr>
          <w:rFonts w:asciiTheme="majorHAnsi" w:eastAsia="Arial" w:hAnsiTheme="majorHAnsi" w:cs="Arial"/>
          <w:sz w:val="24"/>
          <w:szCs w:val="24"/>
        </w:rPr>
        <w:t xml:space="preserve"> </w:t>
      </w:r>
    </w:p>
    <w:p w14:paraId="40789C4F" w14:textId="77777777" w:rsidR="00A9495D" w:rsidRPr="00732492" w:rsidRDefault="00A9495D"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71183CB8" w14:textId="32FA1EB4" w:rsidR="00750D41" w:rsidRPr="00732492" w:rsidRDefault="0000226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 xml:space="preserve">Since the standards are incorporated into state regulation, all standards </w:t>
      </w:r>
      <w:r w:rsidR="00465F24" w:rsidRPr="00732492">
        <w:rPr>
          <w:rFonts w:asciiTheme="majorHAnsi" w:eastAsia="Arial" w:hAnsiTheme="majorHAnsi" w:cs="Arial"/>
          <w:sz w:val="24"/>
          <w:szCs w:val="24"/>
        </w:rPr>
        <w:t xml:space="preserve">must be addressed in an aligned </w:t>
      </w:r>
      <w:r w:rsidRPr="00732492">
        <w:rPr>
          <w:rFonts w:asciiTheme="majorHAnsi" w:eastAsia="Arial" w:hAnsiTheme="majorHAnsi" w:cs="Arial"/>
          <w:sz w:val="24"/>
          <w:szCs w:val="24"/>
        </w:rPr>
        <w:t>curriculum.</w:t>
      </w:r>
    </w:p>
    <w:p w14:paraId="49DE4D5D" w14:textId="77777777" w:rsidR="00750D41" w:rsidRPr="00732492" w:rsidRDefault="00750D41"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704ABFA0" w14:textId="77777777" w:rsidR="00750D41" w:rsidRPr="00732492" w:rsidRDefault="00750D41" w:rsidP="00DF7795">
      <w:pPr>
        <w:pBdr>
          <w:top w:val="nil"/>
          <w:left w:val="nil"/>
          <w:bottom w:val="nil"/>
          <w:right w:val="nil"/>
          <w:between w:val="nil"/>
        </w:pBdr>
        <w:tabs>
          <w:tab w:val="center" w:pos="4320"/>
          <w:tab w:val="right" w:pos="8640"/>
        </w:tabs>
        <w:spacing w:after="0" w:line="240" w:lineRule="auto"/>
        <w:ind w:left="-900"/>
        <w:outlineLvl w:val="0"/>
        <w:rPr>
          <w:rFonts w:asciiTheme="majorHAnsi" w:eastAsia="Arial" w:hAnsiTheme="majorHAnsi" w:cs="Arial"/>
          <w:b/>
          <w:sz w:val="24"/>
          <w:szCs w:val="24"/>
          <w:u w:val="single"/>
        </w:rPr>
      </w:pPr>
      <w:r w:rsidRPr="00732492">
        <w:rPr>
          <w:rFonts w:asciiTheme="majorHAnsi" w:eastAsia="Arial" w:hAnsiTheme="majorHAnsi" w:cs="Arial"/>
          <w:b/>
          <w:sz w:val="24"/>
          <w:szCs w:val="24"/>
          <w:u w:val="single"/>
        </w:rPr>
        <w:t>P</w:t>
      </w:r>
      <w:r w:rsidR="00C959FE" w:rsidRPr="00732492">
        <w:rPr>
          <w:rFonts w:asciiTheme="majorHAnsi" w:eastAsia="Arial" w:hAnsiTheme="majorHAnsi" w:cs="Arial"/>
          <w:b/>
          <w:sz w:val="24"/>
          <w:szCs w:val="24"/>
          <w:u w:val="single"/>
        </w:rPr>
        <w:t>urpose of this</w:t>
      </w:r>
      <w:r w:rsidR="008B7E30" w:rsidRPr="00732492">
        <w:rPr>
          <w:rFonts w:asciiTheme="majorHAnsi" w:eastAsia="Arial" w:hAnsiTheme="majorHAnsi" w:cs="Arial"/>
          <w:b/>
          <w:sz w:val="24"/>
          <w:szCs w:val="24"/>
          <w:u w:val="single"/>
        </w:rPr>
        <w:t xml:space="preserve"> </w:t>
      </w:r>
      <w:r w:rsidRPr="00732492">
        <w:rPr>
          <w:rFonts w:asciiTheme="majorHAnsi" w:eastAsia="Arial" w:hAnsiTheme="majorHAnsi" w:cs="Arial"/>
          <w:b/>
          <w:sz w:val="24"/>
          <w:szCs w:val="24"/>
          <w:u w:val="single"/>
        </w:rPr>
        <w:t>rubric</w:t>
      </w:r>
    </w:p>
    <w:p w14:paraId="7EA64AF7" w14:textId="22DD802B" w:rsidR="00AD2F89" w:rsidRPr="00732492" w:rsidRDefault="3A7C20C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 xml:space="preserve">The </w:t>
      </w:r>
      <w:r w:rsidR="00E5794B" w:rsidRPr="00732492">
        <w:rPr>
          <w:rFonts w:asciiTheme="majorHAnsi" w:eastAsia="Arial" w:hAnsiTheme="majorHAnsi" w:cs="Arial"/>
          <w:sz w:val="24"/>
          <w:szCs w:val="24"/>
        </w:rPr>
        <w:t xml:space="preserve">Instructional </w:t>
      </w:r>
      <w:r w:rsidR="00713753" w:rsidRPr="00732492">
        <w:rPr>
          <w:rFonts w:asciiTheme="majorHAnsi" w:eastAsia="Arial" w:hAnsiTheme="majorHAnsi" w:cs="Arial"/>
          <w:sz w:val="24"/>
          <w:szCs w:val="24"/>
        </w:rPr>
        <w:t>Resource</w:t>
      </w:r>
      <w:r w:rsidR="00E5794B" w:rsidRPr="00732492">
        <w:rPr>
          <w:rFonts w:asciiTheme="majorHAnsi" w:eastAsia="Arial" w:hAnsiTheme="majorHAnsi" w:cs="Arial"/>
          <w:sz w:val="24"/>
          <w:szCs w:val="24"/>
        </w:rPr>
        <w:t>s</w:t>
      </w:r>
      <w:r w:rsidR="008601E7" w:rsidRPr="00732492">
        <w:rPr>
          <w:rFonts w:asciiTheme="majorHAnsi" w:eastAsia="Arial" w:hAnsiTheme="majorHAnsi" w:cs="Arial"/>
          <w:sz w:val="24"/>
          <w:szCs w:val="24"/>
        </w:rPr>
        <w:t xml:space="preserve"> </w:t>
      </w:r>
      <w:r w:rsidR="008B7E30" w:rsidRPr="00732492">
        <w:rPr>
          <w:rFonts w:asciiTheme="majorHAnsi" w:eastAsia="Arial" w:hAnsiTheme="majorHAnsi" w:cs="Arial"/>
          <w:sz w:val="24"/>
          <w:szCs w:val="24"/>
        </w:rPr>
        <w:t xml:space="preserve">Alignment Rubric is </w:t>
      </w:r>
      <w:r w:rsidR="61B07C90" w:rsidRPr="00732492">
        <w:rPr>
          <w:rFonts w:asciiTheme="majorHAnsi" w:eastAsia="Arial" w:hAnsiTheme="majorHAnsi" w:cs="Arial"/>
          <w:sz w:val="24"/>
          <w:szCs w:val="24"/>
        </w:rPr>
        <w:t xml:space="preserve">meant </w:t>
      </w:r>
      <w:r w:rsidR="008B7E30" w:rsidRPr="00732492">
        <w:rPr>
          <w:rFonts w:asciiTheme="majorHAnsi" w:eastAsia="Arial" w:hAnsiTheme="majorHAnsi" w:cs="Arial"/>
          <w:sz w:val="24"/>
          <w:szCs w:val="24"/>
        </w:rPr>
        <w:t>to guide districts and schools in assessing existing</w:t>
      </w:r>
      <w:r w:rsidR="00A15AD6" w:rsidRPr="00732492">
        <w:rPr>
          <w:rFonts w:asciiTheme="majorHAnsi" w:eastAsia="Arial" w:hAnsiTheme="majorHAnsi" w:cs="Arial"/>
          <w:sz w:val="24"/>
          <w:szCs w:val="24"/>
        </w:rPr>
        <w:t xml:space="preserve"> or purchasing new</w:t>
      </w:r>
      <w:r w:rsidR="00713753" w:rsidRPr="00732492">
        <w:rPr>
          <w:rFonts w:asciiTheme="majorHAnsi" w:eastAsia="Arial" w:hAnsiTheme="majorHAnsi" w:cs="Arial"/>
          <w:sz w:val="24"/>
          <w:szCs w:val="24"/>
        </w:rPr>
        <w:t xml:space="preserve"> instructional resource</w:t>
      </w:r>
      <w:r w:rsidR="008B7E30" w:rsidRPr="00732492">
        <w:rPr>
          <w:rFonts w:asciiTheme="majorHAnsi" w:eastAsia="Arial" w:hAnsiTheme="majorHAnsi" w:cs="Arial"/>
          <w:sz w:val="24"/>
          <w:szCs w:val="24"/>
        </w:rPr>
        <w:t xml:space="preserve">s to determine what revisions may be needed to ensure alignment to the current </w:t>
      </w:r>
      <w:r w:rsidR="008B7E30" w:rsidRPr="00732492">
        <w:rPr>
          <w:rFonts w:asciiTheme="majorHAnsi" w:eastAsia="Arial" w:hAnsiTheme="majorHAnsi" w:cs="Arial"/>
          <w:i/>
          <w:iCs/>
          <w:sz w:val="24"/>
          <w:szCs w:val="24"/>
        </w:rPr>
        <w:t xml:space="preserve">Kentucky Academic Standards </w:t>
      </w:r>
      <w:r w:rsidR="00BA440A" w:rsidRPr="00732492">
        <w:rPr>
          <w:rFonts w:asciiTheme="majorHAnsi" w:eastAsia="Arial" w:hAnsiTheme="majorHAnsi" w:cs="Arial"/>
          <w:i/>
          <w:iCs/>
          <w:sz w:val="24"/>
          <w:szCs w:val="24"/>
        </w:rPr>
        <w:t xml:space="preserve">(KAS) </w:t>
      </w:r>
      <w:r w:rsidR="008B7E30" w:rsidRPr="00732492">
        <w:rPr>
          <w:rFonts w:asciiTheme="majorHAnsi" w:eastAsia="Arial" w:hAnsiTheme="majorHAnsi" w:cs="Arial"/>
          <w:i/>
          <w:iCs/>
          <w:sz w:val="24"/>
          <w:szCs w:val="24"/>
        </w:rPr>
        <w:t>for Mathematics</w:t>
      </w:r>
      <w:r w:rsidR="008B7E30" w:rsidRPr="00732492">
        <w:rPr>
          <w:rFonts w:asciiTheme="majorHAnsi" w:eastAsia="Arial" w:hAnsiTheme="majorHAnsi" w:cs="Arial"/>
          <w:sz w:val="24"/>
          <w:szCs w:val="24"/>
        </w:rPr>
        <w:t>.</w:t>
      </w:r>
    </w:p>
    <w:p w14:paraId="167A1D55" w14:textId="77777777" w:rsidR="004E38A5" w:rsidRPr="00732492"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6AD03A27" w14:textId="77777777" w:rsidR="004E38A5" w:rsidRPr="004E38A5"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4E38A5">
        <w:rPr>
          <w:rFonts w:asciiTheme="majorHAnsi" w:eastAsia="Arial" w:hAnsiTheme="majorHAnsi" w:cs="Arial"/>
          <w:sz w:val="24"/>
          <w:szCs w:val="24"/>
        </w:rPr>
        <w:t>Prior to conducting this review the evaluator or evaluating team should assemble all of the resources necessary for the review. It is essential for evaluators to have resources for all courses covered by the program in question, as some criteria cannot be rated without having access to each course. In addition, each evaluator should have a reference copy of the Kentucky Academic Standards for Mathematics.</w:t>
      </w:r>
    </w:p>
    <w:p w14:paraId="5153E2BA" w14:textId="77777777" w:rsidR="004E38A5" w:rsidRPr="004E38A5"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2EE63F6E" w14:textId="77777777" w:rsidR="0093241D"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4E38A5">
        <w:rPr>
          <w:rFonts w:asciiTheme="majorHAnsi" w:eastAsia="Arial" w:hAnsiTheme="majorHAnsi" w:cs="Arial"/>
          <w:sz w:val="24"/>
          <w:szCs w:val="24"/>
        </w:rPr>
        <w:t>Before conducting the review, it is important to develop a protocol for process. The protocol should include having evaluators study the Instructional Resources Alignment Rubric. Additionally, it will also be helpful for evaluators to get a sense of the overall program before beginning the process.</w:t>
      </w:r>
    </w:p>
    <w:p w14:paraId="298402B2" w14:textId="75C558A2" w:rsidR="006F1B43" w:rsidRPr="0093241D" w:rsidRDefault="00A37FCE" w:rsidP="0093241D">
      <w:pPr>
        <w:pBdr>
          <w:top w:val="nil"/>
          <w:left w:val="nil"/>
          <w:bottom w:val="nil"/>
          <w:right w:val="nil"/>
          <w:between w:val="nil"/>
        </w:pBdr>
        <w:tabs>
          <w:tab w:val="center" w:pos="4320"/>
          <w:tab w:val="right" w:pos="8640"/>
        </w:tabs>
        <w:spacing w:after="0" w:line="240" w:lineRule="auto"/>
        <w:ind w:left="-990"/>
        <w:rPr>
          <w:rFonts w:asciiTheme="majorHAnsi" w:eastAsia="Arial" w:hAnsiTheme="majorHAnsi" w:cs="Arial"/>
          <w:b/>
          <w:sz w:val="24"/>
          <w:szCs w:val="24"/>
        </w:rPr>
      </w:pPr>
      <w:r w:rsidRPr="0093241D">
        <w:rPr>
          <w:rFonts w:asciiTheme="majorHAnsi" w:hAnsiTheme="majorHAnsi" w:cstheme="majorHAnsi"/>
          <w:b/>
          <w:sz w:val="24"/>
          <w:szCs w:val="24"/>
          <w:u w:val="single"/>
        </w:rPr>
        <w:lastRenderedPageBreak/>
        <w:t xml:space="preserve">Information </w:t>
      </w:r>
      <w:r w:rsidR="00902792" w:rsidRPr="0093241D">
        <w:rPr>
          <w:rFonts w:asciiTheme="majorHAnsi" w:hAnsiTheme="majorHAnsi" w:cstheme="majorHAnsi"/>
          <w:b/>
          <w:sz w:val="24"/>
          <w:szCs w:val="24"/>
          <w:u w:val="single"/>
        </w:rPr>
        <w:t>Provided by the Publisher</w:t>
      </w:r>
    </w:p>
    <w:tbl>
      <w:tblPr>
        <w:tblStyle w:val="TableGrid"/>
        <w:tblW w:w="1485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7380"/>
      </w:tblGrid>
      <w:tr w:rsidR="00BC0AA0" w14:paraId="5A5838B3" w14:textId="77777777" w:rsidTr="00AA42CA">
        <w:tc>
          <w:tcPr>
            <w:tcW w:w="7470" w:type="dxa"/>
          </w:tcPr>
          <w:p w14:paraId="3C78F772" w14:textId="77777777" w:rsidR="00BC0AA0" w:rsidRDefault="00BC0AA0" w:rsidP="006F1B43">
            <w:r>
              <w:t>ISBN: ____________________________________________________________</w:t>
            </w:r>
            <w:r w:rsidR="00000FAA">
              <w:t>_</w:t>
            </w:r>
          </w:p>
          <w:p w14:paraId="1ADF521C" w14:textId="77777777" w:rsidR="00000FAA" w:rsidRDefault="00000FAA" w:rsidP="006F1B43">
            <w:r>
              <w:t>Publisher: _________________________________________________________</w:t>
            </w:r>
          </w:p>
          <w:p w14:paraId="74AC1686" w14:textId="77777777" w:rsidR="00000FAA" w:rsidRDefault="00000FAA" w:rsidP="006F1B43">
            <w:r>
              <w:t>Title: _____________________________________________________________</w:t>
            </w:r>
          </w:p>
          <w:p w14:paraId="34B49C9F" w14:textId="77777777" w:rsidR="00000FAA" w:rsidRDefault="00000FAA" w:rsidP="006F1B43">
            <w:r>
              <w:t>Type: _____________________________________________________________</w:t>
            </w:r>
          </w:p>
          <w:p w14:paraId="170D1E80" w14:textId="77777777" w:rsidR="00000FAA" w:rsidRDefault="00000FAA" w:rsidP="006F1B43">
            <w:r>
              <w:t>Electronic or Print</w:t>
            </w:r>
            <w:r w:rsidR="004A21B5">
              <w:t>: __________________________________________________</w:t>
            </w:r>
          </w:p>
          <w:p w14:paraId="34907D24" w14:textId="196F94AF" w:rsidR="004A21B5" w:rsidRDefault="004A21B5" w:rsidP="006F1B43">
            <w:r>
              <w:t>Author: ___________________________________________________________</w:t>
            </w:r>
          </w:p>
        </w:tc>
        <w:tc>
          <w:tcPr>
            <w:tcW w:w="7380" w:type="dxa"/>
          </w:tcPr>
          <w:p w14:paraId="266DD617" w14:textId="77777777" w:rsidR="00BC0AA0" w:rsidRDefault="004A21B5" w:rsidP="006F1B43">
            <w:r>
              <w:t>Copyright: ________________________________________________________</w:t>
            </w:r>
          </w:p>
          <w:p w14:paraId="411916BF" w14:textId="77777777" w:rsidR="004A21B5" w:rsidRDefault="004A21B5" w:rsidP="006F1B43">
            <w:r>
              <w:t>Edition: __________________________________________________________</w:t>
            </w:r>
          </w:p>
          <w:p w14:paraId="1246FD5E" w14:textId="77777777" w:rsidR="004A21B5" w:rsidRDefault="004A21B5" w:rsidP="006F1B43">
            <w:r>
              <w:t>Readability: _______________________________________________________</w:t>
            </w:r>
          </w:p>
          <w:p w14:paraId="3A6C8A7C" w14:textId="77777777" w:rsidR="004A21B5" w:rsidRDefault="004A21B5" w:rsidP="006F1B43">
            <w:r>
              <w:t>Course: __________________________________________________________</w:t>
            </w:r>
          </w:p>
          <w:p w14:paraId="03032EF4" w14:textId="77777777" w:rsidR="004A21B5" w:rsidRDefault="004A21B5" w:rsidP="006F1B43">
            <w:r>
              <w:t>Grade(s): _________________________________________________________</w:t>
            </w:r>
          </w:p>
          <w:p w14:paraId="261DA539" w14:textId="045C1839" w:rsidR="004A21B5" w:rsidRDefault="004A21B5" w:rsidP="004A21B5">
            <w:pPr>
              <w:spacing w:after="60"/>
            </w:pPr>
            <w:r>
              <w:t>Teacher Edition ISBN (if applicable): ___________________________________</w:t>
            </w:r>
          </w:p>
        </w:tc>
      </w:tr>
    </w:tbl>
    <w:p w14:paraId="03AFC22A" w14:textId="77777777" w:rsidR="002C6CAB" w:rsidRDefault="002C6CAB" w:rsidP="00712B88">
      <w:pPr>
        <w:pStyle w:val="Heading1"/>
        <w:spacing w:before="0" w:after="0" w:line="240" w:lineRule="auto"/>
        <w:rPr>
          <w:rFonts w:asciiTheme="majorHAnsi" w:hAnsiTheme="majorHAnsi" w:cstheme="majorHAnsi"/>
          <w:bCs/>
          <w:sz w:val="24"/>
          <w:szCs w:val="24"/>
          <w:u w:val="single"/>
        </w:rPr>
      </w:pPr>
    </w:p>
    <w:p w14:paraId="16FF7A6F" w14:textId="5AF71C2A" w:rsidR="00D154ED" w:rsidRDefault="00DF763F" w:rsidP="00D154ED">
      <w:pPr>
        <w:pStyle w:val="Heading1"/>
        <w:spacing w:before="0" w:line="240" w:lineRule="auto"/>
        <w:ind w:left="-990"/>
        <w:rPr>
          <w:rFonts w:asciiTheme="majorHAnsi" w:hAnsiTheme="majorHAnsi" w:cstheme="majorHAnsi"/>
          <w:bCs/>
          <w:sz w:val="24"/>
          <w:szCs w:val="24"/>
          <w:u w:val="single"/>
        </w:rPr>
      </w:pPr>
      <w:r w:rsidRPr="00902792">
        <w:rPr>
          <w:rFonts w:asciiTheme="majorHAnsi" w:hAnsiTheme="majorHAnsi" w:cstheme="majorHAnsi"/>
          <w:bCs/>
          <w:sz w:val="24"/>
          <w:szCs w:val="24"/>
          <w:u w:val="single"/>
        </w:rPr>
        <w:t>O</w:t>
      </w:r>
      <w:r w:rsidR="00EA5FE6">
        <w:rPr>
          <w:rFonts w:asciiTheme="majorHAnsi" w:hAnsiTheme="majorHAnsi" w:cstheme="majorHAnsi"/>
          <w:bCs/>
          <w:sz w:val="24"/>
          <w:szCs w:val="24"/>
          <w:u w:val="single"/>
        </w:rPr>
        <w:t xml:space="preserve">verall Recommendation </w:t>
      </w:r>
      <w:r w:rsidR="007813CD">
        <w:rPr>
          <w:rFonts w:asciiTheme="majorHAnsi" w:hAnsiTheme="majorHAnsi" w:cstheme="majorHAnsi"/>
          <w:bCs/>
          <w:sz w:val="24"/>
          <w:szCs w:val="24"/>
          <w:u w:val="single"/>
        </w:rPr>
        <w:t>(based o</w:t>
      </w:r>
      <w:r w:rsidRPr="00902792">
        <w:rPr>
          <w:rFonts w:asciiTheme="majorHAnsi" w:hAnsiTheme="majorHAnsi" w:cstheme="majorHAnsi"/>
          <w:bCs/>
          <w:sz w:val="24"/>
          <w:szCs w:val="24"/>
          <w:u w:val="single"/>
        </w:rPr>
        <w:t>n specific</w:t>
      </w:r>
      <w:r w:rsidR="007813CD">
        <w:rPr>
          <w:rFonts w:asciiTheme="majorHAnsi" w:hAnsiTheme="majorHAnsi" w:cstheme="majorHAnsi"/>
          <w:bCs/>
          <w:sz w:val="24"/>
          <w:szCs w:val="24"/>
          <w:u w:val="single"/>
        </w:rPr>
        <w:t xml:space="preserve"> evidence </w:t>
      </w:r>
      <w:r w:rsidRPr="00902792">
        <w:rPr>
          <w:rFonts w:asciiTheme="majorHAnsi" w:hAnsiTheme="majorHAnsi" w:cstheme="majorHAnsi"/>
          <w:bCs/>
          <w:sz w:val="24"/>
          <w:szCs w:val="24"/>
          <w:u w:val="single"/>
        </w:rPr>
        <w:t xml:space="preserve">from pages </w:t>
      </w:r>
      <w:r w:rsidR="0092735E">
        <w:rPr>
          <w:rFonts w:asciiTheme="majorHAnsi" w:hAnsiTheme="majorHAnsi" w:cstheme="majorHAnsi"/>
          <w:bCs/>
          <w:sz w:val="24"/>
          <w:szCs w:val="24"/>
          <w:u w:val="single"/>
        </w:rPr>
        <w:t>4</w:t>
      </w:r>
      <w:r w:rsidRPr="00902792">
        <w:rPr>
          <w:rFonts w:asciiTheme="majorHAnsi" w:hAnsiTheme="majorHAnsi" w:cstheme="majorHAnsi"/>
          <w:bCs/>
          <w:sz w:val="24"/>
          <w:szCs w:val="24"/>
          <w:u w:val="single"/>
        </w:rPr>
        <w:t>-</w:t>
      </w:r>
      <w:r w:rsidR="00C2366E">
        <w:rPr>
          <w:rFonts w:asciiTheme="majorHAnsi" w:hAnsiTheme="majorHAnsi" w:cstheme="majorHAnsi"/>
          <w:bCs/>
          <w:sz w:val="24"/>
          <w:szCs w:val="24"/>
          <w:u w:val="single"/>
        </w:rPr>
        <w:t>13</w:t>
      </w:r>
      <w:r w:rsidRPr="00902792">
        <w:rPr>
          <w:rFonts w:asciiTheme="majorHAnsi" w:hAnsiTheme="majorHAnsi" w:cstheme="majorHAnsi"/>
          <w:bCs/>
          <w:sz w:val="24"/>
          <w:szCs w:val="24"/>
          <w:u w:val="single"/>
        </w:rPr>
        <w:t>)</w:t>
      </w:r>
    </w:p>
    <w:tbl>
      <w:tblPr>
        <w:tblStyle w:val="TableGrid"/>
        <w:tblW w:w="14850" w:type="dxa"/>
        <w:tblInd w:w="-995" w:type="dxa"/>
        <w:tblLook w:val="04A0" w:firstRow="1" w:lastRow="0" w:firstColumn="1" w:lastColumn="0" w:noHBand="0" w:noVBand="1"/>
      </w:tblPr>
      <w:tblGrid>
        <w:gridCol w:w="4950"/>
        <w:gridCol w:w="4950"/>
        <w:gridCol w:w="4950"/>
      </w:tblGrid>
      <w:tr w:rsidR="007676C0" w14:paraId="17786A43" w14:textId="77777777" w:rsidTr="00C2366E">
        <w:tc>
          <w:tcPr>
            <w:tcW w:w="4950" w:type="dxa"/>
            <w:shd w:val="clear" w:color="auto" w:fill="D9D9D9" w:themeFill="background1" w:themeFillShade="D9"/>
          </w:tcPr>
          <w:p w14:paraId="1A4A2A45" w14:textId="6C921C88" w:rsidR="007676C0" w:rsidRPr="00AA42CA" w:rsidRDefault="00AA42CA" w:rsidP="00C2366E">
            <w:pPr>
              <w:spacing w:before="60" w:after="60"/>
              <w:jc w:val="center"/>
              <w:rPr>
                <w:b/>
                <w:bCs/>
              </w:rPr>
            </w:pPr>
            <w:r w:rsidRPr="00AA42CA">
              <w:rPr>
                <w:b/>
                <w:bCs/>
              </w:rPr>
              <w:t>Overall Strengths:</w:t>
            </w:r>
          </w:p>
        </w:tc>
        <w:tc>
          <w:tcPr>
            <w:tcW w:w="4950" w:type="dxa"/>
            <w:shd w:val="clear" w:color="auto" w:fill="D9D9D9" w:themeFill="background1" w:themeFillShade="D9"/>
          </w:tcPr>
          <w:p w14:paraId="2A4448F2" w14:textId="34ED54CE" w:rsidR="007676C0" w:rsidRPr="00AA42CA" w:rsidRDefault="00AA42CA" w:rsidP="00C2366E">
            <w:pPr>
              <w:spacing w:before="60" w:after="60"/>
              <w:jc w:val="center"/>
              <w:rPr>
                <w:b/>
                <w:bCs/>
              </w:rPr>
            </w:pPr>
            <w:r w:rsidRPr="00AA42CA">
              <w:rPr>
                <w:b/>
                <w:bCs/>
              </w:rPr>
              <w:t>Overall Weaknesses</w:t>
            </w:r>
          </w:p>
        </w:tc>
        <w:tc>
          <w:tcPr>
            <w:tcW w:w="4950" w:type="dxa"/>
            <w:shd w:val="clear" w:color="auto" w:fill="D9D9D9" w:themeFill="background1" w:themeFillShade="D9"/>
          </w:tcPr>
          <w:p w14:paraId="18AF4861" w14:textId="01D14822" w:rsidR="007676C0" w:rsidRPr="00AA42CA" w:rsidRDefault="00AA42CA" w:rsidP="00C2366E">
            <w:pPr>
              <w:spacing w:before="60" w:after="60"/>
              <w:jc w:val="center"/>
              <w:rPr>
                <w:b/>
                <w:bCs/>
              </w:rPr>
            </w:pPr>
            <w:r w:rsidRPr="00AA42CA">
              <w:rPr>
                <w:b/>
                <w:bCs/>
              </w:rPr>
              <w:t>Comments</w:t>
            </w:r>
          </w:p>
        </w:tc>
      </w:tr>
      <w:tr w:rsidR="00AA42CA" w14:paraId="48823625" w14:textId="77777777" w:rsidTr="004007CF">
        <w:tc>
          <w:tcPr>
            <w:tcW w:w="4950" w:type="dxa"/>
          </w:tcPr>
          <w:p w14:paraId="7FFAFB49" w14:textId="77777777" w:rsidR="00AA42CA" w:rsidRDefault="00AA42CA" w:rsidP="00D154ED"/>
          <w:p w14:paraId="0AEA6434" w14:textId="77777777" w:rsidR="0016581A" w:rsidRDefault="0016581A" w:rsidP="00D154ED"/>
          <w:p w14:paraId="3414E93B" w14:textId="77777777" w:rsidR="0016581A" w:rsidRDefault="0016581A" w:rsidP="00D154ED"/>
          <w:p w14:paraId="526A12BC" w14:textId="77777777" w:rsidR="0016581A" w:rsidRDefault="0016581A" w:rsidP="00D154ED"/>
          <w:p w14:paraId="03DC6FF7" w14:textId="77777777" w:rsidR="0016581A" w:rsidRDefault="0016581A" w:rsidP="00D154ED"/>
          <w:p w14:paraId="76512E08" w14:textId="77777777" w:rsidR="0016581A" w:rsidRDefault="0016581A" w:rsidP="00D154ED"/>
          <w:p w14:paraId="31594AAD" w14:textId="77777777" w:rsidR="0016581A" w:rsidRDefault="0016581A" w:rsidP="00D154ED"/>
          <w:p w14:paraId="18EB6A4C" w14:textId="77777777" w:rsidR="0016581A" w:rsidRDefault="0016581A" w:rsidP="00D154ED"/>
          <w:p w14:paraId="796F9CE1" w14:textId="77777777" w:rsidR="0016581A" w:rsidRDefault="0016581A" w:rsidP="00D154ED"/>
          <w:p w14:paraId="0A1BA92A" w14:textId="77777777" w:rsidR="0016581A" w:rsidRDefault="0016581A" w:rsidP="00D154ED"/>
          <w:p w14:paraId="36AD048C" w14:textId="77777777" w:rsidR="0016581A" w:rsidRDefault="0016581A" w:rsidP="00D154ED"/>
          <w:p w14:paraId="1DF2D807" w14:textId="77777777" w:rsidR="0016581A" w:rsidRDefault="0016581A" w:rsidP="00D154ED"/>
          <w:p w14:paraId="6E8A8B2B" w14:textId="77777777" w:rsidR="0016581A" w:rsidRDefault="0016581A" w:rsidP="00D154ED"/>
          <w:p w14:paraId="18DF2911" w14:textId="77777777" w:rsidR="0016581A" w:rsidRDefault="0016581A" w:rsidP="00D154ED"/>
          <w:p w14:paraId="118617DA" w14:textId="77777777" w:rsidR="0016581A" w:rsidRDefault="0016581A" w:rsidP="00D154ED"/>
          <w:p w14:paraId="22240281" w14:textId="068BDCFD" w:rsidR="00154B61" w:rsidRDefault="00154B61" w:rsidP="00154B61">
            <w:pPr>
              <w:tabs>
                <w:tab w:val="left" w:pos="3264"/>
              </w:tabs>
            </w:pPr>
            <w:r>
              <w:tab/>
            </w:r>
          </w:p>
          <w:p w14:paraId="284844F0" w14:textId="77777777" w:rsidR="0016581A" w:rsidRDefault="0016581A" w:rsidP="00D154ED"/>
          <w:p w14:paraId="0E44A252" w14:textId="438D8C32" w:rsidR="0016581A" w:rsidRDefault="0016581A" w:rsidP="00D154ED"/>
        </w:tc>
        <w:tc>
          <w:tcPr>
            <w:tcW w:w="4950" w:type="dxa"/>
          </w:tcPr>
          <w:p w14:paraId="2FFF0028" w14:textId="77777777" w:rsidR="00AA42CA" w:rsidRDefault="00AA42CA" w:rsidP="00D154ED"/>
          <w:p w14:paraId="2B46B3B5" w14:textId="77777777" w:rsidR="00712B88" w:rsidRDefault="00712B88" w:rsidP="00D154ED"/>
          <w:p w14:paraId="20236616" w14:textId="77777777" w:rsidR="00712B88" w:rsidRDefault="00712B88" w:rsidP="00D154ED"/>
          <w:p w14:paraId="479109E3" w14:textId="77777777" w:rsidR="00712B88" w:rsidRDefault="00712B88" w:rsidP="00D154ED"/>
          <w:p w14:paraId="6B927944" w14:textId="77777777" w:rsidR="00712B88" w:rsidRDefault="00712B88" w:rsidP="00D154ED"/>
          <w:p w14:paraId="3F7D3BCB" w14:textId="77777777" w:rsidR="00712B88" w:rsidRDefault="00712B88" w:rsidP="00D154ED"/>
          <w:p w14:paraId="38FBB02A" w14:textId="77777777" w:rsidR="00712B88" w:rsidRDefault="00712B88" w:rsidP="00D154ED"/>
          <w:p w14:paraId="26FEF288" w14:textId="77777777" w:rsidR="00712B88" w:rsidRDefault="00712B88" w:rsidP="00D154ED"/>
          <w:p w14:paraId="47A44BDF" w14:textId="77777777" w:rsidR="00712B88" w:rsidRDefault="00712B88" w:rsidP="00D154ED"/>
          <w:p w14:paraId="5A8047B6" w14:textId="77777777" w:rsidR="00712B88" w:rsidRDefault="00712B88" w:rsidP="00D154ED"/>
          <w:p w14:paraId="28E091EB" w14:textId="77777777" w:rsidR="00712B88" w:rsidRDefault="00712B88" w:rsidP="00D154ED"/>
          <w:p w14:paraId="3075AF08" w14:textId="77777777" w:rsidR="00712B88" w:rsidRDefault="00712B88" w:rsidP="00D154ED"/>
          <w:p w14:paraId="0357C310" w14:textId="77777777" w:rsidR="00712B88" w:rsidRDefault="00712B88" w:rsidP="00D154ED"/>
          <w:p w14:paraId="17BE3AD0" w14:textId="77777777" w:rsidR="00712B88" w:rsidRDefault="00712B88" w:rsidP="00D154ED"/>
          <w:p w14:paraId="59E3CBAE" w14:textId="77777777" w:rsidR="00712B88" w:rsidRDefault="00712B88" w:rsidP="00D154ED"/>
          <w:p w14:paraId="781C9DBB" w14:textId="77777777" w:rsidR="00712B88" w:rsidRDefault="00712B88" w:rsidP="00D154ED"/>
          <w:p w14:paraId="2262B646" w14:textId="77777777" w:rsidR="00712B88" w:rsidRDefault="00712B88" w:rsidP="00D154ED"/>
          <w:p w14:paraId="0ED71DBB" w14:textId="77777777" w:rsidR="00712B88" w:rsidRDefault="00712B88" w:rsidP="00D154ED"/>
          <w:p w14:paraId="1FA97C70" w14:textId="77777777" w:rsidR="00712B88" w:rsidRDefault="00712B88" w:rsidP="00D154ED"/>
          <w:p w14:paraId="58E8E13C" w14:textId="77777777" w:rsidR="00712B88" w:rsidRDefault="00712B88" w:rsidP="00D154ED"/>
          <w:p w14:paraId="4DE82C62" w14:textId="77777777" w:rsidR="00712B88" w:rsidRDefault="00712B88" w:rsidP="00D154ED"/>
          <w:p w14:paraId="73EFFE10" w14:textId="77777777" w:rsidR="00712B88" w:rsidRDefault="00712B88" w:rsidP="00D154ED"/>
          <w:p w14:paraId="7A13EB44" w14:textId="77777777" w:rsidR="00712B88" w:rsidRDefault="00712B88" w:rsidP="00D154ED"/>
        </w:tc>
        <w:tc>
          <w:tcPr>
            <w:tcW w:w="4950" w:type="dxa"/>
          </w:tcPr>
          <w:p w14:paraId="69359AD8" w14:textId="77777777" w:rsidR="00AA42CA" w:rsidRDefault="00AA42CA" w:rsidP="00D154ED"/>
        </w:tc>
      </w:tr>
    </w:tbl>
    <w:p w14:paraId="08005B2A" w14:textId="77777777" w:rsidR="00AA42CA" w:rsidRDefault="00AA42CA" w:rsidP="00DF763F">
      <w:pPr>
        <w:spacing w:after="0" w:line="240" w:lineRule="auto"/>
      </w:pPr>
    </w:p>
    <w:p w14:paraId="4080A9A2" w14:textId="34195D0E" w:rsidR="00AA42CA" w:rsidRDefault="00AA42CA" w:rsidP="0016581A">
      <w:pPr>
        <w:spacing w:after="0" w:line="240" w:lineRule="auto"/>
        <w:ind w:left="-990"/>
        <w:rPr>
          <w:rFonts w:asciiTheme="majorHAnsi" w:eastAsia="Arial" w:hAnsiTheme="majorHAnsi" w:cs="Arial"/>
        </w:rPr>
      </w:pPr>
      <w:r w:rsidRPr="00AA42CA">
        <w:rPr>
          <w:b/>
          <w:bCs/>
        </w:rPr>
        <w:t>Recommended?</w:t>
      </w:r>
      <w:r>
        <w:t xml:space="preserve"> </w:t>
      </w:r>
      <w:r>
        <w:tab/>
        <w:t xml:space="preserve">_____ YES </w:t>
      </w:r>
      <w:r>
        <w:tab/>
        <w:t>_____ NO</w:t>
      </w:r>
    </w:p>
    <w:p w14:paraId="6A2150C3" w14:textId="521C2D1C" w:rsidR="00716CA1" w:rsidRPr="00902792" w:rsidRDefault="00716CA1" w:rsidP="00271F67">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sz w:val="24"/>
          <w:szCs w:val="24"/>
          <w:u w:val="single"/>
        </w:rPr>
      </w:pPr>
      <w:r w:rsidRPr="00902792">
        <w:rPr>
          <w:rFonts w:asciiTheme="majorHAnsi" w:eastAsia="Arial" w:hAnsiTheme="majorHAnsi" w:cs="Arial"/>
          <w:b/>
          <w:sz w:val="24"/>
          <w:szCs w:val="24"/>
          <w:u w:val="single"/>
        </w:rPr>
        <w:lastRenderedPageBreak/>
        <w:t>Criteria for Evaluation</w:t>
      </w:r>
    </w:p>
    <w:p w14:paraId="1B1222C3" w14:textId="5F7E09B1" w:rsidR="00C41462" w:rsidRDefault="00716CA1" w:rsidP="00393D78">
      <w:pPr>
        <w:spacing w:after="0"/>
        <w:ind w:left="-990"/>
        <w:rPr>
          <w:rFonts w:asciiTheme="majorHAnsi" w:eastAsia="Arial" w:hAnsiTheme="majorHAnsi" w:cstheme="majorHAnsi"/>
          <w:sz w:val="24"/>
          <w:szCs w:val="24"/>
        </w:rPr>
      </w:pPr>
      <w:r w:rsidRPr="00902792">
        <w:rPr>
          <w:rFonts w:asciiTheme="majorHAnsi" w:eastAsia="Arial" w:hAnsiTheme="majorHAnsi" w:cs="Arial"/>
          <w:sz w:val="24"/>
          <w:szCs w:val="24"/>
        </w:rPr>
        <w:t xml:space="preserve">These are the criteria on which </w:t>
      </w:r>
      <w:r w:rsidR="005028CF">
        <w:rPr>
          <w:rFonts w:asciiTheme="majorHAnsi" w:eastAsia="Arial" w:hAnsiTheme="majorHAnsi" w:cs="Arial"/>
          <w:sz w:val="24"/>
          <w:szCs w:val="24"/>
        </w:rPr>
        <w:t>the</w:t>
      </w:r>
      <w:r w:rsidRPr="00902792">
        <w:rPr>
          <w:rFonts w:asciiTheme="majorHAnsi" w:eastAsia="Arial" w:hAnsiTheme="majorHAnsi" w:cs="Arial"/>
          <w:sz w:val="24"/>
          <w:szCs w:val="24"/>
        </w:rPr>
        <w:t xml:space="preserve"> instructional resource will be evaluated:</w:t>
      </w:r>
      <w:r w:rsidR="00393D78">
        <w:rPr>
          <w:rFonts w:asciiTheme="majorHAnsi" w:eastAsia="Arial" w:hAnsiTheme="majorHAnsi" w:cstheme="majorHAnsi"/>
          <w:sz w:val="24"/>
          <w:szCs w:val="24"/>
        </w:rPr>
        <w:t xml:space="preserve"> </w:t>
      </w:r>
    </w:p>
    <w:tbl>
      <w:tblPr>
        <w:tblStyle w:val="TableGrid"/>
        <w:tblW w:w="14845" w:type="dxa"/>
        <w:tblInd w:w="-990" w:type="dxa"/>
        <w:tblLook w:val="04A0" w:firstRow="1" w:lastRow="0" w:firstColumn="1" w:lastColumn="0" w:noHBand="0" w:noVBand="1"/>
      </w:tblPr>
      <w:tblGrid>
        <w:gridCol w:w="7422"/>
        <w:gridCol w:w="7423"/>
      </w:tblGrid>
      <w:tr w:rsidR="00F80894" w14:paraId="7B743E78" w14:textId="77777777" w:rsidTr="00F80894">
        <w:tc>
          <w:tcPr>
            <w:tcW w:w="7422" w:type="dxa"/>
            <w:shd w:val="clear" w:color="auto" w:fill="FFC000"/>
          </w:tcPr>
          <w:p w14:paraId="7DFD51F9" w14:textId="77777777" w:rsidR="00F80894" w:rsidRPr="00CB1DF5" w:rsidRDefault="00F80894" w:rsidP="00E150D3">
            <w:pPr>
              <w:spacing w:before="60"/>
              <w:jc w:val="center"/>
              <w:rPr>
                <w:rFonts w:asciiTheme="majorHAnsi" w:eastAsia="Arial" w:hAnsiTheme="majorHAnsi" w:cs="Arial"/>
                <w:b/>
                <w:bCs/>
                <w:sz w:val="24"/>
                <w:szCs w:val="24"/>
              </w:rPr>
            </w:pPr>
            <w:r w:rsidRPr="00CB1DF5">
              <w:rPr>
                <w:rFonts w:asciiTheme="majorHAnsi" w:eastAsia="Arial" w:hAnsiTheme="majorHAnsi" w:cs="Arial"/>
                <w:b/>
                <w:bCs/>
                <w:sz w:val="24"/>
                <w:szCs w:val="24"/>
              </w:rPr>
              <w:t>Part A: Non-Negotiable</w:t>
            </w:r>
            <w:r>
              <w:rPr>
                <w:rFonts w:asciiTheme="majorHAnsi" w:eastAsia="Arial" w:hAnsiTheme="majorHAnsi" w:cs="Arial"/>
                <w:b/>
                <w:bCs/>
                <w:sz w:val="24"/>
                <w:szCs w:val="24"/>
              </w:rPr>
              <w:t xml:space="preserve"> (NN)</w:t>
            </w:r>
          </w:p>
        </w:tc>
        <w:tc>
          <w:tcPr>
            <w:tcW w:w="7423" w:type="dxa"/>
            <w:shd w:val="clear" w:color="auto" w:fill="5B9BD5"/>
          </w:tcPr>
          <w:p w14:paraId="7A3EADEC" w14:textId="77777777" w:rsidR="00F80894" w:rsidRPr="00CB1DF5" w:rsidRDefault="00F80894" w:rsidP="00E150D3">
            <w:pPr>
              <w:spacing w:before="60"/>
              <w:jc w:val="center"/>
              <w:rPr>
                <w:rFonts w:asciiTheme="majorHAnsi" w:eastAsia="Arial" w:hAnsiTheme="majorHAnsi" w:cs="Arial"/>
                <w:b/>
                <w:bCs/>
                <w:sz w:val="24"/>
                <w:szCs w:val="24"/>
              </w:rPr>
            </w:pPr>
            <w:r w:rsidRPr="00CB1DF5">
              <w:rPr>
                <w:rFonts w:asciiTheme="majorHAnsi" w:eastAsia="Arial" w:hAnsiTheme="majorHAnsi" w:cs="Arial"/>
                <w:b/>
                <w:bCs/>
                <w:sz w:val="24"/>
                <w:szCs w:val="24"/>
              </w:rPr>
              <w:t>Part B: Alignment Criterion</w:t>
            </w:r>
            <w:r>
              <w:rPr>
                <w:rFonts w:asciiTheme="majorHAnsi" w:eastAsia="Arial" w:hAnsiTheme="majorHAnsi" w:cs="Arial"/>
                <w:b/>
                <w:bCs/>
                <w:sz w:val="24"/>
                <w:szCs w:val="24"/>
              </w:rPr>
              <w:t xml:space="preserve"> (AC)</w:t>
            </w:r>
          </w:p>
        </w:tc>
      </w:tr>
      <w:tr w:rsidR="00F80894" w14:paraId="399AE860" w14:textId="77777777" w:rsidTr="00F80894">
        <w:tc>
          <w:tcPr>
            <w:tcW w:w="7422" w:type="dxa"/>
            <w:shd w:val="clear" w:color="auto" w:fill="FDE9D9" w:themeFill="accent6" w:themeFillTint="33"/>
          </w:tcPr>
          <w:p w14:paraId="358D7715" w14:textId="77777777" w:rsidR="00F80894" w:rsidRPr="006F414A" w:rsidRDefault="00F80894" w:rsidP="00E150D3">
            <w:pPr>
              <w:pStyle w:val="ListParagraph"/>
              <w:numPr>
                <w:ilvl w:val="0"/>
                <w:numId w:val="38"/>
              </w:numPr>
              <w:spacing w:before="60"/>
              <w:rPr>
                <w:rFonts w:asciiTheme="majorHAnsi" w:eastAsia="Arial" w:hAnsiTheme="majorHAnsi" w:cs="Arial"/>
                <w:b/>
                <w:sz w:val="24"/>
                <w:szCs w:val="24"/>
              </w:rPr>
            </w:pPr>
            <w:r w:rsidRPr="00266C4F">
              <w:rPr>
                <w:rFonts w:asciiTheme="majorHAnsi" w:eastAsia="Arial" w:hAnsiTheme="majorHAnsi" w:cs="Arial"/>
                <w:b/>
                <w:sz w:val="24"/>
                <w:szCs w:val="24"/>
              </w:rPr>
              <w:t>NN 1: Focus on Grade-Level Content</w:t>
            </w:r>
          </w:p>
        </w:tc>
        <w:tc>
          <w:tcPr>
            <w:tcW w:w="7423" w:type="dxa"/>
            <w:shd w:val="clear" w:color="auto" w:fill="C6D9F1" w:themeFill="text2" w:themeFillTint="33"/>
          </w:tcPr>
          <w:p w14:paraId="0F1E3347" w14:textId="77777777" w:rsidR="00F80894" w:rsidRPr="00E928E0" w:rsidRDefault="00F80894" w:rsidP="00E150D3">
            <w:pPr>
              <w:pStyle w:val="ListParagraph"/>
              <w:numPr>
                <w:ilvl w:val="0"/>
                <w:numId w:val="38"/>
              </w:numPr>
              <w:spacing w:before="60"/>
              <w:rPr>
                <w:rFonts w:asciiTheme="majorHAnsi" w:eastAsia="Arial" w:hAnsiTheme="majorHAnsi" w:cs="Arial"/>
                <w:b/>
                <w:sz w:val="24"/>
                <w:szCs w:val="24"/>
              </w:rPr>
            </w:pPr>
            <w:r w:rsidRPr="00E928E0">
              <w:rPr>
                <w:rFonts w:asciiTheme="majorHAnsi" w:eastAsia="Arial" w:hAnsiTheme="majorHAnsi" w:cs="Arial"/>
                <w:b/>
                <w:sz w:val="24"/>
                <w:szCs w:val="24"/>
              </w:rPr>
              <w:t xml:space="preserve">AC 1: </w:t>
            </w:r>
            <w:r w:rsidRPr="00E928E0">
              <w:rPr>
                <w:rFonts w:asciiTheme="majorHAnsi" w:eastAsia="Arial" w:hAnsiTheme="majorHAnsi" w:cstheme="majorHAnsi"/>
                <w:b/>
                <w:sz w:val="24"/>
                <w:szCs w:val="24"/>
              </w:rPr>
              <w:t>Target of the Standard and Cognitive Complexity</w:t>
            </w:r>
          </w:p>
          <w:p w14:paraId="14A1EBAF" w14:textId="77777777" w:rsidR="00F80894" w:rsidRPr="00F13332" w:rsidRDefault="00F80894" w:rsidP="00E150D3">
            <w:pPr>
              <w:pStyle w:val="CommentText"/>
              <w:numPr>
                <w:ilvl w:val="0"/>
                <w:numId w:val="38"/>
              </w:numPr>
              <w:rPr>
                <w:rFonts w:asciiTheme="majorHAnsi" w:hAnsiTheme="majorHAnsi"/>
                <w:b/>
                <w:sz w:val="24"/>
                <w:szCs w:val="24"/>
              </w:rPr>
            </w:pPr>
            <w:r w:rsidRPr="00266C4F">
              <w:rPr>
                <w:rFonts w:asciiTheme="majorHAnsi" w:eastAsia="Arial" w:hAnsiTheme="majorHAnsi" w:cs="Arial"/>
                <w:b/>
                <w:sz w:val="24"/>
                <w:szCs w:val="24"/>
              </w:rPr>
              <w:t>AC 2: Standards for Mathematical Practice</w:t>
            </w:r>
          </w:p>
          <w:p w14:paraId="22DB5797" w14:textId="77777777" w:rsidR="00F80894" w:rsidRPr="00ED7294" w:rsidRDefault="00F80894" w:rsidP="00E150D3">
            <w:pPr>
              <w:pStyle w:val="CommentText"/>
              <w:numPr>
                <w:ilvl w:val="0"/>
                <w:numId w:val="38"/>
              </w:numPr>
              <w:rPr>
                <w:rFonts w:asciiTheme="majorHAnsi" w:hAnsiTheme="majorHAnsi"/>
                <w:b/>
                <w:sz w:val="24"/>
                <w:szCs w:val="24"/>
              </w:rPr>
            </w:pPr>
            <w:r>
              <w:rPr>
                <w:rFonts w:asciiTheme="majorHAnsi" w:eastAsia="Arial" w:hAnsiTheme="majorHAnsi" w:cs="Arial"/>
                <w:b/>
                <w:sz w:val="24"/>
                <w:szCs w:val="24"/>
              </w:rPr>
              <w:t xml:space="preserve">AC 3: </w:t>
            </w:r>
            <w:r w:rsidRPr="00E928E0">
              <w:rPr>
                <w:rFonts w:asciiTheme="majorHAnsi" w:hAnsiTheme="majorHAnsi"/>
                <w:b/>
                <w:sz w:val="24"/>
                <w:szCs w:val="24"/>
              </w:rPr>
              <w:t>Access to Standards for All Learners</w:t>
            </w:r>
            <w:r w:rsidRPr="00266C4F">
              <w:rPr>
                <w:rFonts w:asciiTheme="majorHAnsi" w:hAnsiTheme="majorHAnsi"/>
                <w:b/>
                <w:sz w:val="24"/>
                <w:szCs w:val="24"/>
              </w:rPr>
              <w:t xml:space="preserve"> </w:t>
            </w:r>
          </w:p>
        </w:tc>
      </w:tr>
    </w:tbl>
    <w:p w14:paraId="373BB1B0" w14:textId="77777777" w:rsidR="00C41462" w:rsidRPr="00E150D3" w:rsidRDefault="00C41462" w:rsidP="00E150D3">
      <w:pPr>
        <w:spacing w:after="0"/>
        <w:rPr>
          <w:rFonts w:asciiTheme="majorHAnsi" w:eastAsia="Arial" w:hAnsiTheme="majorHAnsi" w:cstheme="majorHAnsi"/>
          <w:sz w:val="10"/>
          <w:szCs w:val="10"/>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Part A Kentucky Academic Standards for Mathematics &amp; Grade Level Expectations"/>
        <w:tblDescription w:val="title of table"/>
      </w:tblPr>
      <w:tblGrid>
        <w:gridCol w:w="14832"/>
      </w:tblGrid>
      <w:tr w:rsidR="00C41462" w:rsidRPr="00716CA1" w14:paraId="497F710F" w14:textId="77777777" w:rsidTr="00E150D3">
        <w:trPr>
          <w:trHeight w:val="24"/>
          <w:tblHeader/>
          <w:jc w:val="center"/>
        </w:trPr>
        <w:tc>
          <w:tcPr>
            <w:tcW w:w="14832" w:type="dxa"/>
            <w:shd w:val="clear" w:color="auto" w:fill="FFC000"/>
            <w:tcMar>
              <w:top w:w="100" w:type="dxa"/>
              <w:left w:w="100" w:type="dxa"/>
              <w:bottom w:w="100" w:type="dxa"/>
              <w:right w:w="100" w:type="dxa"/>
            </w:tcMar>
          </w:tcPr>
          <w:p w14:paraId="081C874E" w14:textId="77777777" w:rsidR="00C41462" w:rsidRPr="00923DC1" w:rsidRDefault="00C41462" w:rsidP="00E150D3">
            <w:pPr>
              <w:widowControl w:val="0"/>
              <w:pBdr>
                <w:top w:val="nil"/>
                <w:left w:val="nil"/>
                <w:bottom w:val="nil"/>
                <w:right w:val="nil"/>
                <w:between w:val="nil"/>
              </w:pBdr>
              <w:spacing w:after="0" w:line="240" w:lineRule="auto"/>
              <w:jc w:val="center"/>
              <w:rPr>
                <w:rFonts w:asciiTheme="majorHAnsi" w:eastAsia="Arial" w:hAnsiTheme="majorHAnsi" w:cstheme="majorHAnsi"/>
                <w:sz w:val="24"/>
                <w:szCs w:val="24"/>
              </w:rPr>
            </w:pPr>
            <w:r w:rsidRPr="00716CA1">
              <w:rPr>
                <w:rFonts w:asciiTheme="majorHAnsi" w:eastAsia="Arial" w:hAnsiTheme="majorHAnsi" w:cstheme="majorHAnsi"/>
                <w:b/>
                <w:sz w:val="24"/>
                <w:szCs w:val="24"/>
              </w:rPr>
              <w:t>Part A:</w:t>
            </w:r>
            <w:r w:rsidRPr="00716CA1">
              <w:rPr>
                <w:rFonts w:asciiTheme="majorHAnsi" w:eastAsia="Arial" w:hAnsiTheme="majorHAnsi" w:cstheme="majorHAnsi"/>
                <w:sz w:val="24"/>
                <w:szCs w:val="24"/>
              </w:rPr>
              <w:t xml:space="preserve"> </w:t>
            </w:r>
            <w:r>
              <w:rPr>
                <w:rFonts w:asciiTheme="majorHAnsi" w:eastAsia="Arial" w:hAnsiTheme="majorHAnsi" w:cstheme="majorHAnsi"/>
                <w:b/>
                <w:sz w:val="24"/>
                <w:szCs w:val="24"/>
              </w:rPr>
              <w:t>Non-Negotiables (NN)</w:t>
            </w:r>
          </w:p>
        </w:tc>
      </w:tr>
      <w:tr w:rsidR="00C41462" w:rsidRPr="00716CA1" w14:paraId="4C9E4BBF" w14:textId="77777777" w:rsidTr="00E150D3">
        <w:trPr>
          <w:trHeight w:val="24"/>
          <w:tblHeader/>
          <w:jc w:val="center"/>
        </w:trPr>
        <w:tc>
          <w:tcPr>
            <w:tcW w:w="14832" w:type="dxa"/>
            <w:shd w:val="clear" w:color="auto" w:fill="FBD4B4" w:themeFill="accent6" w:themeFillTint="66"/>
            <w:tcMar>
              <w:top w:w="100" w:type="dxa"/>
              <w:left w:w="100" w:type="dxa"/>
              <w:bottom w:w="100" w:type="dxa"/>
              <w:right w:w="100" w:type="dxa"/>
            </w:tcMar>
          </w:tcPr>
          <w:p w14:paraId="39212F5B" w14:textId="77777777" w:rsidR="00C41462" w:rsidRPr="00716CA1" w:rsidRDefault="00C41462" w:rsidP="00E150D3">
            <w:pPr>
              <w:spacing w:after="0" w:line="240" w:lineRule="auto"/>
              <w:rPr>
                <w:rFonts w:asciiTheme="majorHAnsi" w:eastAsia="Arial" w:hAnsiTheme="majorHAnsi" w:cstheme="majorHAnsi"/>
                <w:b/>
                <w:sz w:val="24"/>
                <w:szCs w:val="24"/>
              </w:rPr>
            </w:pPr>
            <w:r w:rsidRPr="00716CA1">
              <w:rPr>
                <w:rFonts w:asciiTheme="majorHAnsi" w:eastAsia="Arial" w:hAnsiTheme="majorHAnsi" w:cstheme="majorHAnsi"/>
                <w:b/>
                <w:sz w:val="24"/>
                <w:szCs w:val="24"/>
              </w:rPr>
              <w:t>Non-Negotiable</w:t>
            </w:r>
            <w:r>
              <w:rPr>
                <w:rFonts w:asciiTheme="majorHAnsi" w:eastAsia="Arial" w:hAnsiTheme="majorHAnsi" w:cstheme="majorHAnsi"/>
                <w:b/>
                <w:sz w:val="24"/>
                <w:szCs w:val="24"/>
              </w:rPr>
              <w:t xml:space="preserve"> 1</w:t>
            </w:r>
            <w:r w:rsidRPr="00716CA1">
              <w:rPr>
                <w:rFonts w:asciiTheme="majorHAnsi" w:eastAsia="Arial" w:hAnsiTheme="majorHAnsi" w:cstheme="majorHAnsi"/>
                <w:b/>
                <w:sz w:val="24"/>
                <w:szCs w:val="24"/>
              </w:rPr>
              <w:t xml:space="preserve">: </w:t>
            </w:r>
            <w:r w:rsidRPr="00266C4F">
              <w:rPr>
                <w:rFonts w:asciiTheme="majorHAnsi" w:eastAsia="Arial" w:hAnsiTheme="majorHAnsi" w:cs="Arial"/>
                <w:b/>
                <w:sz w:val="24"/>
                <w:szCs w:val="24"/>
              </w:rPr>
              <w:t>Focus on Grade-Level Content</w:t>
            </w:r>
          </w:p>
          <w:p w14:paraId="492286E8" w14:textId="77777777" w:rsidR="00C41462" w:rsidRPr="00716CA1" w:rsidRDefault="00C41462" w:rsidP="00E150D3">
            <w:pPr>
              <w:spacing w:after="0" w:line="240" w:lineRule="auto"/>
              <w:rPr>
                <w:rFonts w:asciiTheme="majorHAnsi" w:eastAsia="Arial" w:hAnsiTheme="majorHAnsi" w:cstheme="majorHAnsi"/>
                <w:b/>
                <w:sz w:val="24"/>
                <w:szCs w:val="24"/>
              </w:rPr>
            </w:pPr>
            <w:r>
              <w:rPr>
                <w:rStyle w:val="A40"/>
                <w:rFonts w:asciiTheme="majorHAnsi" w:hAnsiTheme="majorHAnsi" w:cstheme="majorHAnsi"/>
                <w:sz w:val="24"/>
                <w:szCs w:val="24"/>
              </w:rPr>
              <w:t>Instructional resources</w:t>
            </w:r>
            <w:r w:rsidRPr="00716CA1">
              <w:rPr>
                <w:rStyle w:val="A40"/>
                <w:rFonts w:asciiTheme="majorHAnsi" w:hAnsiTheme="majorHAnsi" w:cstheme="majorHAnsi"/>
                <w:sz w:val="24"/>
                <w:szCs w:val="24"/>
              </w:rPr>
              <w:t xml:space="preserve"> must focus coherently on the</w:t>
            </w:r>
            <w:r w:rsidRPr="00716CA1">
              <w:rPr>
                <w:rStyle w:val="A40"/>
                <w:rFonts w:asciiTheme="majorHAnsi" w:hAnsiTheme="majorHAnsi" w:cstheme="majorHAnsi"/>
                <w:color w:val="FF0000"/>
                <w:sz w:val="24"/>
                <w:szCs w:val="24"/>
              </w:rPr>
              <w:t xml:space="preserve"> </w:t>
            </w:r>
            <w:r w:rsidRPr="00716CA1">
              <w:rPr>
                <w:rStyle w:val="A40"/>
                <w:rFonts w:asciiTheme="majorHAnsi" w:hAnsiTheme="majorHAnsi" w:cstheme="majorHAnsi"/>
                <w:color w:val="auto"/>
                <w:sz w:val="24"/>
                <w:szCs w:val="24"/>
              </w:rPr>
              <w:t xml:space="preserve">content standards </w:t>
            </w:r>
            <w:r w:rsidRPr="00716CA1">
              <w:rPr>
                <w:rStyle w:val="A40"/>
                <w:rFonts w:asciiTheme="majorHAnsi" w:hAnsiTheme="majorHAnsi" w:cstheme="majorHAnsi"/>
                <w:sz w:val="24"/>
                <w:szCs w:val="24"/>
              </w:rPr>
              <w:t xml:space="preserve">in a way that is consistent with the </w:t>
            </w:r>
            <w:r w:rsidRPr="00550039">
              <w:rPr>
                <w:rStyle w:val="A40"/>
                <w:rFonts w:asciiTheme="majorHAnsi" w:hAnsiTheme="majorHAnsi" w:cstheme="majorHAnsi"/>
                <w:i/>
                <w:iCs/>
                <w:sz w:val="24"/>
                <w:szCs w:val="24"/>
              </w:rPr>
              <w:t>KAS for Mathematics.</w:t>
            </w:r>
            <w:r>
              <w:rPr>
                <w:rStyle w:val="A40"/>
                <w:rFonts w:asciiTheme="majorHAnsi" w:hAnsiTheme="majorHAnsi" w:cstheme="majorHAnsi"/>
                <w:sz w:val="24"/>
                <w:szCs w:val="24"/>
              </w:rPr>
              <w:t xml:space="preserve"> </w:t>
            </w:r>
          </w:p>
        </w:tc>
      </w:tr>
    </w:tbl>
    <w:p w14:paraId="3AA17626" w14:textId="77777777" w:rsidR="009F0418" w:rsidRDefault="009F0418">
      <w:pPr>
        <w:spacing w:after="0"/>
        <w:rPr>
          <w:rFonts w:asciiTheme="majorHAnsi" w:eastAsia="Arial" w:hAnsiTheme="majorHAnsi" w:cstheme="majorHAnsi"/>
          <w:sz w:val="2"/>
          <w:szCs w:val="2"/>
        </w:rPr>
      </w:pPr>
    </w:p>
    <w:p w14:paraId="3B098DCF" w14:textId="77777777" w:rsidR="00E150D3" w:rsidRDefault="00E150D3">
      <w:pPr>
        <w:spacing w:after="0"/>
        <w:rPr>
          <w:rFonts w:asciiTheme="majorHAnsi" w:eastAsia="Arial" w:hAnsiTheme="majorHAnsi" w:cstheme="majorHAnsi"/>
          <w:sz w:val="2"/>
          <w:szCs w:val="2"/>
        </w:rPr>
      </w:pPr>
    </w:p>
    <w:tbl>
      <w:tblPr>
        <w:tblStyle w:val="TableGrid"/>
        <w:tblW w:w="14760" w:type="dxa"/>
        <w:tblInd w:w="-905" w:type="dxa"/>
        <w:tblLook w:val="04A0" w:firstRow="1" w:lastRow="0" w:firstColumn="1" w:lastColumn="0" w:noHBand="0" w:noVBand="1"/>
        <w:tblCaption w:val="Part A Kentucky Academic Standards for Mathematics &amp; Grade Level Expectations"/>
        <w:tblDescription w:val="title of table"/>
      </w:tblPr>
      <w:tblGrid>
        <w:gridCol w:w="4328"/>
        <w:gridCol w:w="6292"/>
        <w:gridCol w:w="4140"/>
      </w:tblGrid>
      <w:tr w:rsidR="00E150D3" w:rsidRPr="003316B5" w14:paraId="776C4595" w14:textId="77777777" w:rsidTr="00BC137D">
        <w:tc>
          <w:tcPr>
            <w:tcW w:w="4328" w:type="dxa"/>
            <w:shd w:val="clear" w:color="auto" w:fill="D9D9D9" w:themeFill="background1" w:themeFillShade="D9"/>
          </w:tcPr>
          <w:p w14:paraId="69CF1FEC" w14:textId="77777777" w:rsidR="00E150D3" w:rsidRPr="003316B5" w:rsidRDefault="00E150D3" w:rsidP="00705029">
            <w:pPr>
              <w:spacing w:before="120" w:after="120"/>
              <w:jc w:val="center"/>
              <w:rPr>
                <w:rFonts w:asciiTheme="majorHAnsi" w:eastAsia="Arial" w:hAnsiTheme="majorHAnsi" w:cstheme="majorHAnsi"/>
                <w:b/>
                <w:bCs/>
                <w:sz w:val="24"/>
                <w:szCs w:val="24"/>
              </w:rPr>
            </w:pPr>
            <w:bookmarkStart w:id="0" w:name="_Hlk111538760"/>
            <w:r w:rsidRPr="003316B5">
              <w:rPr>
                <w:rFonts w:asciiTheme="majorHAnsi" w:eastAsia="Arial" w:hAnsiTheme="majorHAnsi" w:cstheme="majorHAnsi"/>
                <w:b/>
                <w:bCs/>
                <w:sz w:val="24"/>
                <w:szCs w:val="24"/>
              </w:rPr>
              <w:t>How to find the evidence:</w:t>
            </w:r>
          </w:p>
        </w:tc>
        <w:tc>
          <w:tcPr>
            <w:tcW w:w="6292" w:type="dxa"/>
            <w:shd w:val="clear" w:color="auto" w:fill="D9D9D9" w:themeFill="background1" w:themeFillShade="D9"/>
          </w:tcPr>
          <w:p w14:paraId="4A08904D" w14:textId="77777777" w:rsidR="00E150D3" w:rsidRPr="003316B5" w:rsidRDefault="00E150D3" w:rsidP="00705029">
            <w:pPr>
              <w:spacing w:before="120" w:after="120"/>
              <w:jc w:val="center"/>
              <w:rPr>
                <w:rFonts w:asciiTheme="majorHAnsi" w:eastAsia="Arial" w:hAnsiTheme="majorHAnsi" w:cstheme="majorHAnsi"/>
                <w:b/>
                <w:bCs/>
                <w:sz w:val="24"/>
                <w:szCs w:val="24"/>
              </w:rPr>
            </w:pPr>
            <w:r w:rsidRPr="003316B5">
              <w:rPr>
                <w:rFonts w:asciiTheme="majorHAnsi" w:eastAsia="Arial" w:hAnsiTheme="majorHAnsi" w:cstheme="majorHAnsi"/>
                <w:b/>
                <w:bCs/>
                <w:sz w:val="24"/>
                <w:szCs w:val="24"/>
              </w:rPr>
              <w:t>Sample Considerations</w:t>
            </w:r>
          </w:p>
        </w:tc>
        <w:tc>
          <w:tcPr>
            <w:tcW w:w="4140" w:type="dxa"/>
            <w:shd w:val="clear" w:color="auto" w:fill="D9D9D9" w:themeFill="background1" w:themeFillShade="D9"/>
          </w:tcPr>
          <w:p w14:paraId="4594C592" w14:textId="77777777" w:rsidR="00E150D3" w:rsidRPr="003316B5" w:rsidRDefault="00E150D3" w:rsidP="00705029">
            <w:pPr>
              <w:spacing w:before="120" w:after="120"/>
              <w:jc w:val="center"/>
              <w:rPr>
                <w:rFonts w:asciiTheme="majorHAnsi" w:eastAsia="Arial" w:hAnsiTheme="majorHAnsi" w:cstheme="majorHAnsi"/>
                <w:b/>
                <w:bCs/>
                <w:sz w:val="24"/>
                <w:szCs w:val="24"/>
              </w:rPr>
            </w:pPr>
            <w:r w:rsidRPr="003316B5">
              <w:rPr>
                <w:rFonts w:asciiTheme="majorHAnsi" w:eastAsia="Arial" w:hAnsiTheme="majorHAnsi" w:cstheme="majorHAnsi"/>
                <w:b/>
                <w:bCs/>
                <w:sz w:val="24"/>
                <w:szCs w:val="24"/>
              </w:rPr>
              <w:t>Evidence</w:t>
            </w:r>
          </w:p>
        </w:tc>
      </w:tr>
      <w:bookmarkEnd w:id="0"/>
      <w:tr w:rsidR="00E150D3" w:rsidRPr="003316B5" w14:paraId="7F709ECE" w14:textId="77777777" w:rsidTr="001870E2">
        <w:trPr>
          <w:tblHeader/>
        </w:trPr>
        <w:tc>
          <w:tcPr>
            <w:tcW w:w="4328" w:type="dxa"/>
          </w:tcPr>
          <w:p w14:paraId="0FB65347" w14:textId="77777777" w:rsidR="00E150D3" w:rsidRPr="003316B5" w:rsidRDefault="00E150D3" w:rsidP="001870E2">
            <w:pPr>
              <w:rPr>
                <w:sz w:val="4"/>
                <w:szCs w:val="4"/>
              </w:rPr>
            </w:pPr>
          </w:p>
          <w:tbl>
            <w:tblPr>
              <w:tblStyle w:val="TableGrid"/>
              <w:tblW w:w="0" w:type="auto"/>
              <w:tblLook w:val="04A0" w:firstRow="1" w:lastRow="0" w:firstColumn="1" w:lastColumn="0" w:noHBand="0" w:noVBand="1"/>
            </w:tblPr>
            <w:tblGrid>
              <w:gridCol w:w="4102"/>
            </w:tblGrid>
            <w:tr w:rsidR="00E150D3" w14:paraId="4800EDB4" w14:textId="77777777" w:rsidTr="001870E2">
              <w:tc>
                <w:tcPr>
                  <w:tcW w:w="4694" w:type="dxa"/>
                  <w:shd w:val="clear" w:color="auto" w:fill="FDE9D9" w:themeFill="accent6" w:themeFillTint="33"/>
                </w:tcPr>
                <w:p w14:paraId="60A57EDE" w14:textId="77777777" w:rsidR="00E150D3" w:rsidRPr="00520884" w:rsidRDefault="00E150D3" w:rsidP="001870E2">
                  <w:pPr>
                    <w:rPr>
                      <w:rFonts w:asciiTheme="majorHAnsi" w:hAnsiTheme="majorHAnsi" w:cstheme="majorHAnsi"/>
                      <w:sz w:val="24"/>
                      <w:szCs w:val="24"/>
                    </w:rPr>
                  </w:pPr>
                  <w:r>
                    <w:rPr>
                      <w:rFonts w:asciiTheme="majorHAnsi" w:hAnsiTheme="majorHAnsi" w:cstheme="majorHAnsi"/>
                      <w:b/>
                      <w:sz w:val="24"/>
                      <w:szCs w:val="24"/>
                    </w:rPr>
                    <w:t>NN 1</w:t>
                  </w:r>
                  <w:r w:rsidRPr="00716CA1">
                    <w:rPr>
                      <w:rFonts w:asciiTheme="majorHAnsi" w:hAnsiTheme="majorHAnsi" w:cstheme="majorHAnsi"/>
                      <w:b/>
                      <w:sz w:val="24"/>
                      <w:szCs w:val="24"/>
                    </w:rPr>
                    <w:t xml:space="preserve">A: In any single </w:t>
                  </w:r>
                  <w:r>
                    <w:rPr>
                      <w:rFonts w:asciiTheme="majorHAnsi" w:hAnsiTheme="majorHAnsi" w:cstheme="majorHAnsi"/>
                      <w:b/>
                      <w:sz w:val="24"/>
                      <w:szCs w:val="24"/>
                    </w:rPr>
                    <w:t>grade/</w:t>
                  </w:r>
                  <w:r w:rsidRPr="00716CA1">
                    <w:rPr>
                      <w:rFonts w:asciiTheme="majorHAnsi" w:hAnsiTheme="majorHAnsi" w:cstheme="majorHAnsi"/>
                      <w:b/>
                      <w:sz w:val="24"/>
                      <w:szCs w:val="24"/>
                    </w:rPr>
                    <w:t xml:space="preserve">course, </w:t>
                  </w:r>
                  <w:r>
                    <w:rPr>
                      <w:rFonts w:asciiTheme="majorHAnsi" w:hAnsiTheme="majorHAnsi" w:cstheme="majorHAnsi"/>
                      <w:b/>
                      <w:sz w:val="24"/>
                      <w:szCs w:val="24"/>
                    </w:rPr>
                    <w:t xml:space="preserve">instructional time is spent on </w:t>
                  </w:r>
                  <w:r w:rsidRPr="00716CA1">
                    <w:rPr>
                      <w:rFonts w:asciiTheme="majorHAnsi" w:hAnsiTheme="majorHAnsi" w:cstheme="majorHAnsi"/>
                      <w:b/>
                      <w:sz w:val="24"/>
                      <w:szCs w:val="24"/>
                    </w:rPr>
                    <w:t>grade-level standards.</w:t>
                  </w:r>
                </w:p>
              </w:tc>
            </w:tr>
          </w:tbl>
          <w:p w14:paraId="66ABF12C" w14:textId="77777777" w:rsidR="00E150D3" w:rsidRDefault="00E150D3" w:rsidP="001870E2">
            <w:pPr>
              <w:spacing w:before="240"/>
              <w:rPr>
                <w:rFonts w:asciiTheme="majorHAnsi" w:hAnsiTheme="majorHAnsi" w:cstheme="majorHAnsi"/>
                <w:sz w:val="24"/>
                <w:szCs w:val="24"/>
              </w:rPr>
            </w:pPr>
            <w:r w:rsidRPr="00716CA1">
              <w:rPr>
                <w:rFonts w:asciiTheme="majorHAnsi" w:hAnsiTheme="majorHAnsi" w:cstheme="majorHAnsi"/>
                <w:sz w:val="24"/>
                <w:szCs w:val="24"/>
              </w:rPr>
              <w:t xml:space="preserve">Familiarize yourself with the grade level standards. </w:t>
            </w:r>
          </w:p>
          <w:p w14:paraId="6D501C91" w14:textId="77777777" w:rsidR="00E150D3" w:rsidRDefault="00E150D3" w:rsidP="001870E2">
            <w:pPr>
              <w:rPr>
                <w:rFonts w:asciiTheme="majorHAnsi" w:hAnsiTheme="majorHAnsi" w:cstheme="majorHAnsi"/>
                <w:sz w:val="24"/>
                <w:szCs w:val="24"/>
              </w:rPr>
            </w:pPr>
          </w:p>
          <w:p w14:paraId="3564E2FC" w14:textId="77777777" w:rsidR="00E150D3" w:rsidRDefault="00E150D3" w:rsidP="001870E2">
            <w:pPr>
              <w:rPr>
                <w:rFonts w:asciiTheme="majorHAnsi" w:hAnsiTheme="majorHAnsi" w:cstheme="majorHAnsi"/>
                <w:sz w:val="24"/>
                <w:szCs w:val="24"/>
              </w:rPr>
            </w:pPr>
            <w:r w:rsidRPr="00716CA1">
              <w:rPr>
                <w:rFonts w:asciiTheme="majorHAnsi" w:hAnsiTheme="majorHAnsi" w:cstheme="majorHAnsi"/>
                <w:sz w:val="24"/>
                <w:szCs w:val="24"/>
              </w:rPr>
              <w:t>Evaluate the table of contents and any pacing guides. Do not stop there; also evaluate units, chapters, lessons, assignments and assessments. Evaluate both student and teacher resources.</w:t>
            </w:r>
          </w:p>
          <w:p w14:paraId="7A649E35" w14:textId="77777777" w:rsidR="00E150D3" w:rsidRDefault="00E150D3" w:rsidP="001870E2">
            <w:pPr>
              <w:rPr>
                <w:rFonts w:asciiTheme="majorHAnsi" w:hAnsiTheme="majorHAnsi" w:cstheme="majorHAnsi"/>
                <w:sz w:val="24"/>
                <w:szCs w:val="24"/>
              </w:rPr>
            </w:pPr>
          </w:p>
          <w:p w14:paraId="01164E18" w14:textId="77777777" w:rsidR="00E150D3" w:rsidRPr="006C6C1D" w:rsidRDefault="00E150D3" w:rsidP="001870E2">
            <w:pPr>
              <w:spacing w:after="240"/>
              <w:rPr>
                <w:rFonts w:asciiTheme="majorHAnsi" w:hAnsiTheme="majorHAnsi" w:cstheme="majorHAnsi"/>
                <w:bCs/>
                <w:sz w:val="24"/>
                <w:szCs w:val="24"/>
              </w:rPr>
            </w:pPr>
          </w:p>
        </w:tc>
        <w:tc>
          <w:tcPr>
            <w:tcW w:w="6292" w:type="dxa"/>
          </w:tcPr>
          <w:p w14:paraId="4FBEA57E" w14:textId="77777777" w:rsidR="00E150D3" w:rsidRDefault="00E150D3" w:rsidP="001870E2">
            <w:pPr>
              <w:rPr>
                <w:rFonts w:asciiTheme="majorHAnsi" w:hAnsiTheme="majorHAnsi" w:cstheme="majorHAnsi"/>
                <w:sz w:val="24"/>
                <w:szCs w:val="24"/>
              </w:rPr>
            </w:pPr>
            <w:r w:rsidRPr="00716CA1">
              <w:rPr>
                <w:rFonts w:asciiTheme="majorHAnsi" w:hAnsiTheme="majorHAnsi" w:cstheme="majorHAnsi"/>
                <w:sz w:val="24"/>
                <w:szCs w:val="24"/>
              </w:rPr>
              <w:t>For example:</w:t>
            </w:r>
          </w:p>
          <w:p w14:paraId="5FDFA425" w14:textId="77777777" w:rsidR="00E150D3" w:rsidRPr="00716CA1" w:rsidRDefault="00E150D3" w:rsidP="001870E2">
            <w:pPr>
              <w:pStyle w:val="ListParagraph"/>
              <w:numPr>
                <w:ilvl w:val="0"/>
                <w:numId w:val="23"/>
              </w:numPr>
              <w:ind w:left="372"/>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Symmetry of shapes, including line/reflection symmetry, rotational symmetry. (Introduced in the KAS in grade 4)</w:t>
            </w:r>
          </w:p>
          <w:p w14:paraId="21A90EC9" w14:textId="77777777" w:rsidR="00E150D3" w:rsidRPr="00716CA1" w:rsidRDefault="00E150D3" w:rsidP="001870E2">
            <w:pPr>
              <w:pStyle w:val="ListParagraph"/>
              <w:numPr>
                <w:ilvl w:val="0"/>
                <w:numId w:val="23"/>
              </w:numPr>
              <w:ind w:left="372"/>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Statistical distributions, including center, variation, clumping, outliers, mean, median, mode, range, quartiles; and statistical association or trends, including two-way tables, bivariate measurement data, scatter plots, trend line, line of best fit, correlation. (Introduced in the KAS in grade 6)</w:t>
            </w:r>
          </w:p>
          <w:p w14:paraId="6DA90BB6" w14:textId="77777777" w:rsidR="00E150D3" w:rsidRPr="00160144" w:rsidRDefault="00E150D3" w:rsidP="001870E2">
            <w:pPr>
              <w:pStyle w:val="ListParagraph"/>
              <w:numPr>
                <w:ilvl w:val="0"/>
                <w:numId w:val="23"/>
              </w:numPr>
              <w:ind w:left="372"/>
              <w:rPr>
                <w:rStyle w:val="A40"/>
                <w:rFonts w:asciiTheme="majorHAnsi" w:hAnsiTheme="majorHAnsi" w:cstheme="majorHAnsi"/>
                <w:b w:val="0"/>
                <w:bCs w:val="0"/>
                <w:color w:val="auto"/>
                <w:sz w:val="24"/>
                <w:szCs w:val="24"/>
              </w:rPr>
            </w:pPr>
            <w:r w:rsidRPr="00160144">
              <w:rPr>
                <w:rStyle w:val="A40"/>
                <w:rFonts w:asciiTheme="majorHAnsi" w:hAnsiTheme="majorHAnsi" w:cstheme="majorHAnsi"/>
                <w:b w:val="0"/>
                <w:sz w:val="24"/>
                <w:szCs w:val="24"/>
              </w:rPr>
              <w:t>Probability, including chance, likely outcomes, probability models. (Introduced in the KAS in grade 7)</w:t>
            </w:r>
          </w:p>
          <w:p w14:paraId="09332507" w14:textId="77777777" w:rsidR="00E150D3" w:rsidRPr="00160144" w:rsidRDefault="00E150D3" w:rsidP="001870E2">
            <w:pPr>
              <w:pStyle w:val="ListParagraph"/>
              <w:numPr>
                <w:ilvl w:val="0"/>
                <w:numId w:val="23"/>
              </w:numPr>
              <w:ind w:left="372"/>
              <w:rPr>
                <w:rFonts w:asciiTheme="majorHAnsi" w:hAnsiTheme="majorHAnsi" w:cstheme="majorHAnsi"/>
                <w:sz w:val="24"/>
                <w:szCs w:val="24"/>
              </w:rPr>
            </w:pPr>
            <w:r w:rsidRPr="00160144">
              <w:rPr>
                <w:rStyle w:val="A40"/>
                <w:rFonts w:asciiTheme="majorHAnsi" w:hAnsiTheme="majorHAnsi" w:cstheme="majorHAnsi"/>
                <w:b w:val="0"/>
                <w:sz w:val="24"/>
                <w:szCs w:val="24"/>
              </w:rPr>
              <w:t>Coordinate transformations or formal definition of congruence or similarity. (Introduced in the KAS in grade 8)</w:t>
            </w:r>
          </w:p>
          <w:p w14:paraId="0A204434" w14:textId="77777777" w:rsidR="00E150D3" w:rsidRPr="00085EC0" w:rsidRDefault="00E150D3" w:rsidP="001870E2">
            <w:pPr>
              <w:pStyle w:val="ListParagraph"/>
              <w:numPr>
                <w:ilvl w:val="0"/>
                <w:numId w:val="23"/>
              </w:numPr>
              <w:ind w:left="374"/>
              <w:rPr>
                <w:rFonts w:asciiTheme="majorHAnsi" w:eastAsia="Calibri" w:hAnsiTheme="majorHAnsi" w:cstheme="majorHAnsi"/>
                <w:bCs/>
                <w:sz w:val="24"/>
                <w:szCs w:val="24"/>
              </w:rPr>
            </w:pPr>
            <w:r w:rsidRPr="0034404F">
              <w:rPr>
                <w:rFonts w:asciiTheme="majorHAnsi" w:hAnsiTheme="majorHAnsi" w:cstheme="majorHAnsi"/>
                <w:sz w:val="24"/>
                <w:szCs w:val="24"/>
              </w:rPr>
              <w:t>In a Geometry course, student work should involve significant work with applications</w:t>
            </w:r>
            <w:r>
              <w:rPr>
                <w:rFonts w:asciiTheme="majorHAnsi" w:hAnsiTheme="majorHAnsi" w:cstheme="majorHAnsi"/>
                <w:sz w:val="24"/>
                <w:szCs w:val="24"/>
              </w:rPr>
              <w:t xml:space="preserve">, </w:t>
            </w:r>
            <w:r w:rsidRPr="0034404F">
              <w:rPr>
                <w:rFonts w:asciiTheme="majorHAnsi" w:hAnsiTheme="majorHAnsi" w:cstheme="majorHAnsi"/>
                <w:sz w:val="24"/>
                <w:szCs w:val="24"/>
              </w:rPr>
              <w:t>modeling and</w:t>
            </w:r>
            <w:r>
              <w:rPr>
                <w:rFonts w:asciiTheme="majorHAnsi" w:hAnsiTheme="majorHAnsi" w:cstheme="majorHAnsi"/>
                <w:sz w:val="24"/>
                <w:szCs w:val="24"/>
              </w:rPr>
              <w:t>/or</w:t>
            </w:r>
            <w:r w:rsidRPr="0034404F">
              <w:rPr>
                <w:rFonts w:asciiTheme="majorHAnsi" w:hAnsiTheme="majorHAnsi" w:cstheme="majorHAnsi"/>
                <w:sz w:val="24"/>
                <w:szCs w:val="24"/>
              </w:rPr>
              <w:t xml:space="preserve"> problems that require the use of algebra skills</w:t>
            </w:r>
            <w:r>
              <w:rPr>
                <w:rFonts w:asciiTheme="majorHAnsi" w:hAnsiTheme="majorHAnsi" w:cstheme="majorHAnsi"/>
                <w:sz w:val="24"/>
                <w:szCs w:val="24"/>
              </w:rPr>
              <w:t xml:space="preserve">, such as </w:t>
            </w:r>
            <w:r w:rsidRPr="00984733">
              <w:rPr>
                <w:sz w:val="24"/>
                <w:szCs w:val="24"/>
                <w:shd w:val="clear" w:color="auto" w:fill="FFFFFF" w:themeFill="background1"/>
              </w:rPr>
              <w:t>algebraic geometry problems in a coordinate setting or problems of measurement involving unknown quantities.</w:t>
            </w:r>
          </w:p>
        </w:tc>
        <w:tc>
          <w:tcPr>
            <w:tcW w:w="4140" w:type="dxa"/>
          </w:tcPr>
          <w:p w14:paraId="12E53D62" w14:textId="77777777" w:rsidR="00E150D3" w:rsidRPr="003316B5" w:rsidRDefault="00E150D3" w:rsidP="001870E2">
            <w:pPr>
              <w:rPr>
                <w:rFonts w:asciiTheme="majorHAnsi" w:eastAsia="Arial" w:hAnsiTheme="majorHAnsi" w:cstheme="majorHAnsi"/>
                <w:sz w:val="24"/>
                <w:szCs w:val="24"/>
              </w:rPr>
            </w:pPr>
          </w:p>
        </w:tc>
      </w:tr>
    </w:tbl>
    <w:p w14:paraId="78A5923D" w14:textId="77777777" w:rsidR="00BC137D" w:rsidRDefault="00BC137D"/>
    <w:tbl>
      <w:tblPr>
        <w:tblStyle w:val="TableGrid"/>
        <w:tblW w:w="14760" w:type="dxa"/>
        <w:tblInd w:w="-905" w:type="dxa"/>
        <w:tblLook w:val="04A0" w:firstRow="1" w:lastRow="0" w:firstColumn="1" w:lastColumn="0" w:noHBand="0" w:noVBand="1"/>
        <w:tblCaption w:val="Part A Kentucky Academic Standards for Mathematics &amp; Grade Level Expectations"/>
        <w:tblDescription w:val="title of table"/>
      </w:tblPr>
      <w:tblGrid>
        <w:gridCol w:w="4328"/>
        <w:gridCol w:w="6292"/>
        <w:gridCol w:w="4140"/>
      </w:tblGrid>
      <w:tr w:rsidR="00BC137D" w:rsidRPr="003316B5" w14:paraId="5EE4754C" w14:textId="77777777" w:rsidTr="00BC137D">
        <w:trPr>
          <w:tblHeader/>
        </w:trPr>
        <w:tc>
          <w:tcPr>
            <w:tcW w:w="4328" w:type="dxa"/>
            <w:shd w:val="clear" w:color="auto" w:fill="D9D9D9" w:themeFill="background1" w:themeFillShade="D9"/>
          </w:tcPr>
          <w:p w14:paraId="4F52060B" w14:textId="52CE2F10" w:rsidR="00BC137D" w:rsidRPr="003316B5" w:rsidRDefault="00BC137D" w:rsidP="00887787">
            <w:pPr>
              <w:spacing w:before="120" w:after="120"/>
              <w:jc w:val="center"/>
              <w:rPr>
                <w:sz w:val="4"/>
                <w:szCs w:val="4"/>
              </w:rPr>
            </w:pPr>
            <w:r w:rsidRPr="003316B5">
              <w:rPr>
                <w:rFonts w:asciiTheme="majorHAnsi" w:eastAsia="Arial" w:hAnsiTheme="majorHAnsi" w:cstheme="majorHAnsi"/>
                <w:b/>
                <w:bCs/>
                <w:sz w:val="24"/>
                <w:szCs w:val="24"/>
              </w:rPr>
              <w:lastRenderedPageBreak/>
              <w:t>How to find the evidence:</w:t>
            </w:r>
          </w:p>
        </w:tc>
        <w:tc>
          <w:tcPr>
            <w:tcW w:w="6292" w:type="dxa"/>
            <w:shd w:val="clear" w:color="auto" w:fill="D9D9D9" w:themeFill="background1" w:themeFillShade="D9"/>
          </w:tcPr>
          <w:p w14:paraId="18BEA765" w14:textId="4AF06648" w:rsidR="00BC137D" w:rsidRPr="00716CA1" w:rsidRDefault="00BC137D" w:rsidP="00887787">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Sample Considerations</w:t>
            </w:r>
          </w:p>
        </w:tc>
        <w:tc>
          <w:tcPr>
            <w:tcW w:w="4140" w:type="dxa"/>
            <w:shd w:val="clear" w:color="auto" w:fill="D9D9D9" w:themeFill="background1" w:themeFillShade="D9"/>
          </w:tcPr>
          <w:p w14:paraId="65288789" w14:textId="0390C076" w:rsidR="00BC137D" w:rsidRPr="003316B5" w:rsidRDefault="00BC137D" w:rsidP="00887787">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3316B5" w14:paraId="3F50D5C6" w14:textId="77777777" w:rsidTr="001870E2">
        <w:trPr>
          <w:tblHeader/>
        </w:trPr>
        <w:tc>
          <w:tcPr>
            <w:tcW w:w="4328" w:type="dxa"/>
          </w:tcPr>
          <w:p w14:paraId="1E894C9C" w14:textId="77777777" w:rsidR="00BC137D" w:rsidRPr="00BA4024" w:rsidRDefault="00BC137D" w:rsidP="001870E2">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4102"/>
            </w:tblGrid>
            <w:tr w:rsidR="00BC137D" w14:paraId="5DD1EAAE" w14:textId="77777777" w:rsidTr="001870E2">
              <w:tc>
                <w:tcPr>
                  <w:tcW w:w="7206" w:type="dxa"/>
                  <w:shd w:val="clear" w:color="auto" w:fill="FDE9D9" w:themeFill="accent6" w:themeFillTint="33"/>
                </w:tcPr>
                <w:p w14:paraId="144CB53F" w14:textId="77777777" w:rsidR="00BC137D" w:rsidRDefault="00BC137D" w:rsidP="001870E2">
                  <w:pPr>
                    <w:rPr>
                      <w:rFonts w:asciiTheme="majorHAnsi" w:hAnsiTheme="majorHAnsi" w:cstheme="majorBidi"/>
                      <w:b/>
                      <w:bCs/>
                      <w:sz w:val="24"/>
                      <w:szCs w:val="24"/>
                    </w:rPr>
                  </w:pPr>
                  <w:r>
                    <w:rPr>
                      <w:rFonts w:asciiTheme="majorHAnsi" w:hAnsiTheme="majorHAnsi" w:cstheme="majorBidi"/>
                      <w:b/>
                      <w:bCs/>
                      <w:sz w:val="24"/>
                      <w:szCs w:val="24"/>
                    </w:rPr>
                    <w:t>NN 1</w:t>
                  </w:r>
                  <w:r w:rsidRPr="41B0DFF3">
                    <w:rPr>
                      <w:rFonts w:asciiTheme="majorHAnsi" w:hAnsiTheme="majorHAnsi" w:cstheme="majorBidi"/>
                      <w:b/>
                      <w:bCs/>
                      <w:sz w:val="24"/>
                      <w:szCs w:val="24"/>
                    </w:rPr>
                    <w:t xml:space="preserve">B: </w:t>
                  </w:r>
                  <w:r>
                    <w:rPr>
                      <w:rFonts w:asciiTheme="majorHAnsi" w:hAnsiTheme="majorHAnsi" w:cstheme="majorBidi"/>
                      <w:b/>
                      <w:bCs/>
                      <w:sz w:val="24"/>
                      <w:szCs w:val="24"/>
                    </w:rPr>
                    <w:t>Instructional r</w:t>
                  </w:r>
                  <w:r w:rsidRPr="41B0DFF3">
                    <w:rPr>
                      <w:rFonts w:asciiTheme="majorHAnsi" w:hAnsiTheme="majorHAnsi" w:cstheme="majorBidi"/>
                      <w:b/>
                      <w:bCs/>
                      <w:sz w:val="24"/>
                      <w:szCs w:val="24"/>
                    </w:rPr>
                    <w:t xml:space="preserve">esources follow a progression consistent with that outlined within the </w:t>
                  </w:r>
                  <w:r w:rsidRPr="41B0DFF3">
                    <w:rPr>
                      <w:rFonts w:asciiTheme="majorHAnsi" w:hAnsiTheme="majorHAnsi" w:cstheme="majorBidi"/>
                      <w:b/>
                      <w:bCs/>
                      <w:i/>
                      <w:iCs/>
                      <w:sz w:val="24"/>
                      <w:szCs w:val="24"/>
                    </w:rPr>
                    <w:t>KAS for Mathematics</w:t>
                  </w:r>
                  <w:r w:rsidRPr="41B0DFF3">
                    <w:rPr>
                      <w:rFonts w:asciiTheme="majorHAnsi" w:hAnsiTheme="majorHAnsi" w:cstheme="majorBidi"/>
                      <w:b/>
                      <w:bCs/>
                      <w:sz w:val="24"/>
                      <w:szCs w:val="24"/>
                    </w:rPr>
                    <w:t>. Content from previous or future grades does not unduly interfere with on-grade-level content.</w:t>
                  </w:r>
                </w:p>
              </w:tc>
            </w:tr>
          </w:tbl>
          <w:p w14:paraId="59250946" w14:textId="77777777" w:rsidR="00BC137D" w:rsidRDefault="00BC137D" w:rsidP="001870E2">
            <w:pPr>
              <w:rPr>
                <w:rFonts w:asciiTheme="majorHAnsi" w:hAnsiTheme="majorHAnsi" w:cstheme="majorBidi"/>
                <w:b/>
                <w:bCs/>
                <w:sz w:val="24"/>
                <w:szCs w:val="24"/>
              </w:rPr>
            </w:pPr>
          </w:p>
          <w:p w14:paraId="7CE1AA21" w14:textId="77777777" w:rsidR="00BC137D" w:rsidRDefault="00BC137D" w:rsidP="001870E2">
            <w:pPr>
              <w:spacing w:after="240"/>
              <w:rPr>
                <w:rFonts w:asciiTheme="majorHAnsi" w:hAnsiTheme="majorHAnsi" w:cstheme="majorHAnsi"/>
                <w:sz w:val="24"/>
                <w:szCs w:val="24"/>
              </w:rPr>
            </w:pPr>
            <w:r w:rsidRPr="00716CA1">
              <w:rPr>
                <w:rFonts w:asciiTheme="majorHAnsi" w:hAnsiTheme="majorHAnsi" w:cstheme="majorHAnsi"/>
                <w:sz w:val="24"/>
                <w:szCs w:val="24"/>
              </w:rPr>
              <w:t xml:space="preserve">Evaluate the table of contents and any pacing guides. Evaluate units, chapters and lessons in student and teacher resources to ensure that the content progressions in the resources follow the Coherence/Vertical Alignment within the </w:t>
            </w:r>
            <w:r w:rsidRPr="00716CA1">
              <w:rPr>
                <w:rFonts w:asciiTheme="majorHAnsi" w:hAnsiTheme="majorHAnsi" w:cstheme="majorHAnsi"/>
                <w:i/>
                <w:sz w:val="24"/>
                <w:szCs w:val="24"/>
              </w:rPr>
              <w:t>KAS for Mathematics</w:t>
            </w:r>
            <w:r w:rsidRPr="00716CA1">
              <w:rPr>
                <w:rFonts w:asciiTheme="majorHAnsi" w:hAnsiTheme="majorHAnsi" w:cstheme="majorHAnsi"/>
                <w:sz w:val="24"/>
                <w:szCs w:val="24"/>
              </w:rPr>
              <w:t>. Consider how off-grade-level content, if present, is addressed.</w:t>
            </w:r>
          </w:p>
          <w:p w14:paraId="78489CCF" w14:textId="77777777" w:rsidR="00BC137D" w:rsidRPr="00BF48CD" w:rsidRDefault="00BC137D" w:rsidP="001870E2">
            <w:pPr>
              <w:spacing w:after="240"/>
              <w:rPr>
                <w:rFonts w:asciiTheme="majorHAnsi" w:hAnsiTheme="majorHAnsi" w:cstheme="majorHAnsi"/>
                <w:sz w:val="24"/>
                <w:szCs w:val="24"/>
              </w:rPr>
            </w:pPr>
            <w:r>
              <w:rPr>
                <w:rFonts w:asciiTheme="majorHAnsi" w:hAnsiTheme="majorHAnsi" w:cstheme="majorHAnsi"/>
                <w:sz w:val="24"/>
                <w:szCs w:val="24"/>
              </w:rPr>
              <w:t>Che</w:t>
            </w:r>
            <w:r w:rsidRPr="00BF48CD">
              <w:rPr>
                <w:rFonts w:asciiTheme="majorHAnsi" w:hAnsiTheme="majorHAnsi" w:cstheme="majorHAnsi"/>
                <w:sz w:val="24"/>
                <w:szCs w:val="24"/>
              </w:rPr>
              <w:t xml:space="preserve">ck to see that every cluster in the grade-level standards is reflected in the resources. </w:t>
            </w:r>
            <w:r w:rsidRPr="00716CA1">
              <w:rPr>
                <w:rFonts w:asciiTheme="majorHAnsi" w:hAnsiTheme="majorHAnsi" w:cstheme="majorHAnsi"/>
                <w:bCs/>
                <w:sz w:val="24"/>
                <w:szCs w:val="24"/>
              </w:rPr>
              <w:t>If any grade-level clusters are absent for the grade being evaluated, then</w:t>
            </w:r>
            <w:r>
              <w:rPr>
                <w:rFonts w:asciiTheme="majorHAnsi" w:hAnsiTheme="majorHAnsi" w:cstheme="majorHAnsi"/>
                <w:bCs/>
                <w:sz w:val="24"/>
                <w:szCs w:val="24"/>
              </w:rPr>
              <w:t xml:space="preserve"> NN 1B</w:t>
            </w:r>
            <w:r w:rsidRPr="00716CA1">
              <w:rPr>
                <w:rFonts w:asciiTheme="majorHAnsi" w:hAnsiTheme="majorHAnsi" w:cstheme="majorHAnsi"/>
                <w:bCs/>
                <w:sz w:val="24"/>
                <w:szCs w:val="24"/>
              </w:rPr>
              <w:t xml:space="preserve"> is Not Met.</w:t>
            </w:r>
          </w:p>
          <w:p w14:paraId="14B4B5E6" w14:textId="77777777" w:rsidR="00BC137D" w:rsidRPr="003B63B1" w:rsidRDefault="00BC137D" w:rsidP="001870E2">
            <w:pPr>
              <w:spacing w:after="240"/>
              <w:rPr>
                <w:rFonts w:asciiTheme="majorHAnsi" w:hAnsiTheme="majorHAnsi" w:cstheme="majorHAnsi"/>
                <w:sz w:val="24"/>
                <w:szCs w:val="24"/>
              </w:rPr>
            </w:pPr>
            <w:r w:rsidRPr="00BF48CD">
              <w:rPr>
                <w:rFonts w:asciiTheme="majorHAnsi" w:hAnsiTheme="majorHAnsi" w:cstheme="majorHAnsi"/>
                <w:sz w:val="24"/>
                <w:szCs w:val="24"/>
              </w:rPr>
              <w:t>Any purposeful discrepancies should enhance the required learning in each grade, not interfere with or displace grade-level content.</w:t>
            </w:r>
            <w:r>
              <w:rPr>
                <w:rFonts w:asciiTheme="majorHAnsi" w:hAnsiTheme="majorHAnsi" w:cstheme="majorHAnsi"/>
                <w:sz w:val="24"/>
                <w:szCs w:val="24"/>
              </w:rPr>
              <w:t xml:space="preserve"> </w:t>
            </w:r>
            <w:r w:rsidRPr="00716CA1">
              <w:rPr>
                <w:rFonts w:asciiTheme="majorHAnsi" w:hAnsiTheme="majorHAnsi" w:cstheme="majorHAnsi"/>
                <w:sz w:val="24"/>
                <w:szCs w:val="24"/>
              </w:rPr>
              <w:t>Check whether these lessons are identified as such</w:t>
            </w:r>
            <w:r>
              <w:rPr>
                <w:rFonts w:asciiTheme="majorHAnsi" w:hAnsiTheme="majorHAnsi" w:cstheme="majorHAnsi"/>
                <w:sz w:val="24"/>
                <w:szCs w:val="24"/>
              </w:rPr>
              <w:t>.</w:t>
            </w:r>
          </w:p>
        </w:tc>
        <w:tc>
          <w:tcPr>
            <w:tcW w:w="6292" w:type="dxa"/>
          </w:tcPr>
          <w:p w14:paraId="73B30667" w14:textId="77777777" w:rsidR="00BC137D" w:rsidRPr="00BA4024" w:rsidRDefault="00BC137D" w:rsidP="001870E2">
            <w:pPr>
              <w:rPr>
                <w:rStyle w:val="A40"/>
                <w:rFonts w:asciiTheme="majorHAnsi" w:hAnsiTheme="majorHAnsi" w:cstheme="majorHAnsi"/>
                <w:b w:val="0"/>
                <w:sz w:val="6"/>
                <w:szCs w:val="6"/>
              </w:rPr>
            </w:pPr>
          </w:p>
          <w:p w14:paraId="3609930E" w14:textId="77777777" w:rsidR="00BC137D" w:rsidRPr="00B129C5" w:rsidRDefault="00BC137D" w:rsidP="001870E2">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w:t>
            </w:r>
            <w:r>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285B60D2" w14:textId="77777777" w:rsidR="00BC137D" w:rsidRPr="00BF48CD" w:rsidRDefault="00BC137D" w:rsidP="001870E2">
            <w:pPr>
              <w:pStyle w:val="ListParagraph"/>
              <w:numPr>
                <w:ilvl w:val="0"/>
                <w:numId w:val="23"/>
              </w:numPr>
              <w:ind w:left="282" w:hanging="282"/>
              <w:rPr>
                <w:rFonts w:asciiTheme="majorHAnsi" w:hAnsiTheme="majorHAnsi" w:cstheme="majorHAnsi"/>
                <w:sz w:val="24"/>
                <w:szCs w:val="24"/>
              </w:rPr>
            </w:pPr>
            <w:r w:rsidRPr="00BF48CD">
              <w:rPr>
                <w:rFonts w:asciiTheme="majorHAnsi" w:hAnsiTheme="majorHAnsi" w:cstheme="majorHAnsi"/>
                <w:sz w:val="24"/>
                <w:szCs w:val="24"/>
              </w:rPr>
              <w:t>Review</w:t>
            </w:r>
            <w:r>
              <w:rPr>
                <w:rFonts w:asciiTheme="majorHAnsi" w:hAnsiTheme="majorHAnsi" w:cstheme="majorHAnsi"/>
                <w:sz w:val="24"/>
                <w:szCs w:val="24"/>
              </w:rPr>
              <w:t>ing</w:t>
            </w:r>
            <w:r w:rsidRPr="00BF48CD">
              <w:rPr>
                <w:rFonts w:asciiTheme="majorHAnsi" w:hAnsiTheme="majorHAnsi" w:cstheme="majorHAnsi"/>
                <w:sz w:val="24"/>
                <w:szCs w:val="24"/>
              </w:rPr>
              <w:t xml:space="preserve"> K-5 resources to determine whether data displays are treated as an occasion for solving grade-level word problems using the four operations.</w:t>
            </w:r>
          </w:p>
          <w:p w14:paraId="549E1EDF" w14:textId="77777777" w:rsidR="00BC137D" w:rsidRDefault="00BC137D" w:rsidP="001870E2">
            <w:pPr>
              <w:pStyle w:val="ListParagraph"/>
              <w:numPr>
                <w:ilvl w:val="0"/>
                <w:numId w:val="23"/>
              </w:numPr>
              <w:shd w:val="clear" w:color="auto" w:fill="FFFFFF" w:themeFill="background1"/>
              <w:ind w:left="282" w:hanging="282"/>
              <w:rPr>
                <w:rFonts w:asciiTheme="majorHAnsi" w:hAnsiTheme="majorHAnsi" w:cstheme="majorHAnsi"/>
                <w:sz w:val="24"/>
                <w:szCs w:val="24"/>
              </w:rPr>
            </w:pPr>
            <w:r w:rsidRPr="00BF48CD">
              <w:rPr>
                <w:rFonts w:asciiTheme="majorHAnsi" w:hAnsiTheme="majorHAnsi" w:cstheme="majorHAnsi"/>
                <w:sz w:val="24"/>
                <w:szCs w:val="24"/>
              </w:rPr>
              <w:t>Review</w:t>
            </w:r>
            <w:r>
              <w:rPr>
                <w:rFonts w:asciiTheme="majorHAnsi" w:hAnsiTheme="majorHAnsi" w:cstheme="majorHAnsi"/>
                <w:sz w:val="24"/>
                <w:szCs w:val="24"/>
              </w:rPr>
              <w:t>ing</w:t>
            </w:r>
            <w:r w:rsidRPr="00BF48CD">
              <w:rPr>
                <w:rFonts w:asciiTheme="majorHAnsi" w:hAnsiTheme="majorHAnsi" w:cstheme="majorHAnsi"/>
                <w:sz w:val="24"/>
                <w:szCs w:val="24"/>
              </w:rPr>
              <w:t xml:space="preserve"> Grade 7 resources to determine whether opportunities to use probability to support ratios, proportions and percentages are taken advantage of.</w:t>
            </w:r>
          </w:p>
          <w:p w14:paraId="51132EE5" w14:textId="77777777" w:rsidR="00BC137D" w:rsidRPr="000E1C19" w:rsidRDefault="00BC137D" w:rsidP="001870E2">
            <w:pPr>
              <w:pStyle w:val="ListParagraph"/>
              <w:numPr>
                <w:ilvl w:val="0"/>
                <w:numId w:val="23"/>
              </w:numPr>
              <w:shd w:val="clear" w:color="auto" w:fill="FFFFFF" w:themeFill="background1"/>
              <w:ind w:left="282" w:hanging="282"/>
              <w:rPr>
                <w:rFonts w:asciiTheme="majorHAnsi" w:hAnsiTheme="majorHAnsi" w:cstheme="majorHAnsi"/>
                <w:sz w:val="24"/>
                <w:szCs w:val="24"/>
              </w:rPr>
            </w:pPr>
            <w:r w:rsidRPr="00BF48CD">
              <w:rPr>
                <w:rFonts w:asciiTheme="majorHAnsi" w:hAnsiTheme="majorHAnsi" w:cstheme="majorHAnsi"/>
                <w:sz w:val="24"/>
                <w:szCs w:val="24"/>
              </w:rPr>
              <w:t>In high school courses, determin</w:t>
            </w:r>
            <w:r>
              <w:rPr>
                <w:rFonts w:asciiTheme="majorHAnsi" w:hAnsiTheme="majorHAnsi" w:cstheme="majorHAnsi"/>
                <w:sz w:val="24"/>
                <w:szCs w:val="24"/>
              </w:rPr>
              <w:t>ing</w:t>
            </w:r>
            <w:r w:rsidRPr="00BF48CD">
              <w:rPr>
                <w:rFonts w:asciiTheme="majorHAnsi" w:hAnsiTheme="majorHAnsi" w:cstheme="majorHAnsi"/>
                <w:sz w:val="24"/>
                <w:szCs w:val="24"/>
              </w:rPr>
              <w:t xml:space="preserve"> if t</w:t>
            </w:r>
            <w:r w:rsidRPr="00BF48CD">
              <w:rPr>
                <w:rStyle w:val="A40"/>
                <w:rFonts w:asciiTheme="majorHAnsi" w:hAnsiTheme="majorHAnsi" w:cstheme="majorHAnsi"/>
                <w:b w:val="0"/>
                <w:sz w:val="24"/>
                <w:szCs w:val="24"/>
              </w:rPr>
              <w:t>here are problems at a level of sophistication appropriate to high school (beyond mere review of middle school topics) that involve the application of topics from grades 6–8, such as b</w:t>
            </w:r>
            <w:r w:rsidRPr="00BF48CD">
              <w:rPr>
                <w:sz w:val="24"/>
                <w:szCs w:val="24"/>
              </w:rPr>
              <w:t>asic function concepts (e.g., by interpreting the features of a graph in the context of an applied problem).</w:t>
            </w:r>
          </w:p>
          <w:p w14:paraId="67FAF7E2" w14:textId="77777777" w:rsidR="00BC137D" w:rsidRPr="00FC3054" w:rsidRDefault="00BC137D" w:rsidP="001870E2">
            <w:pPr>
              <w:pStyle w:val="ListParagraph"/>
              <w:numPr>
                <w:ilvl w:val="0"/>
                <w:numId w:val="3"/>
              </w:numPr>
              <w:ind w:left="282" w:hanging="282"/>
              <w:rPr>
                <w:rFonts w:asciiTheme="majorHAnsi" w:hAnsiTheme="majorHAnsi" w:cstheme="majorHAnsi"/>
                <w:sz w:val="24"/>
                <w:szCs w:val="24"/>
              </w:rPr>
            </w:pPr>
            <w:r w:rsidRPr="00FC3054">
              <w:rPr>
                <w:rFonts w:asciiTheme="majorHAnsi" w:hAnsiTheme="majorHAnsi" w:cstheme="majorHAnsi"/>
                <w:sz w:val="24"/>
                <w:szCs w:val="24"/>
              </w:rPr>
              <w:t>Does the instructional resource provide  opportunities for project based learning or performance based activities?</w:t>
            </w:r>
          </w:p>
          <w:p w14:paraId="22047A23" w14:textId="77777777" w:rsidR="00BC137D" w:rsidRDefault="00BC137D" w:rsidP="001870E2">
            <w:pPr>
              <w:shd w:val="clear" w:color="auto" w:fill="FFFFFF" w:themeFill="background1"/>
              <w:rPr>
                <w:rFonts w:asciiTheme="majorHAnsi" w:hAnsiTheme="majorHAnsi" w:cstheme="majorHAnsi"/>
                <w:sz w:val="24"/>
                <w:szCs w:val="24"/>
              </w:rPr>
            </w:pPr>
          </w:p>
          <w:p w14:paraId="20CE4CCF" w14:textId="77777777" w:rsidR="00BC137D" w:rsidRPr="00716CA1" w:rsidRDefault="00BC137D" w:rsidP="001870E2">
            <w:pPr>
              <w:rPr>
                <w:rFonts w:asciiTheme="majorHAnsi" w:hAnsiTheme="majorHAnsi" w:cstheme="majorHAnsi"/>
                <w:sz w:val="24"/>
                <w:szCs w:val="24"/>
              </w:rPr>
            </w:pPr>
            <w:r w:rsidRPr="00F832AB">
              <w:rPr>
                <w:rFonts w:asciiTheme="majorHAnsi" w:hAnsiTheme="majorHAnsi" w:cstheme="majorHAnsi"/>
                <w:bCs/>
                <w:sz w:val="24"/>
                <w:szCs w:val="24"/>
              </w:rPr>
              <w:t xml:space="preserve">For high school courses, check to see that all the appropriate standards are represented in the resource. (See the </w:t>
            </w:r>
            <w:hyperlink r:id="rId12" w:history="1">
              <w:r w:rsidRPr="00F832AB">
                <w:rPr>
                  <w:rStyle w:val="Hyperlink"/>
                  <w:rFonts w:asciiTheme="majorHAnsi" w:hAnsiTheme="majorHAnsi" w:cstheme="majorHAnsi"/>
                  <w:bCs/>
                  <w:sz w:val="24"/>
                  <w:szCs w:val="24"/>
                </w:rPr>
                <w:t>High School Mathematics Matrix Standards by Courses 2019-2020 and Beyond</w:t>
              </w:r>
            </w:hyperlink>
            <w:r w:rsidRPr="00F832AB">
              <w:rPr>
                <w:rFonts w:asciiTheme="majorHAnsi" w:hAnsiTheme="majorHAnsi" w:cstheme="majorHAnsi"/>
                <w:bCs/>
                <w:sz w:val="24"/>
                <w:szCs w:val="24"/>
              </w:rPr>
              <w:t xml:space="preserve"> for support with this.) </w:t>
            </w:r>
            <w:r w:rsidRPr="00F832AB">
              <w:rPr>
                <w:sz w:val="24"/>
                <w:szCs w:val="24"/>
              </w:rPr>
              <w:t>This resource illustrates the standards covered in Algebra 1 and Geometry and the additional standards which then would need to be covered in the third and/or fourth courses</w:t>
            </w:r>
            <w:r>
              <w:rPr>
                <w:sz w:val="24"/>
                <w:szCs w:val="24"/>
              </w:rPr>
              <w:t>.</w:t>
            </w:r>
          </w:p>
        </w:tc>
        <w:tc>
          <w:tcPr>
            <w:tcW w:w="4140" w:type="dxa"/>
          </w:tcPr>
          <w:p w14:paraId="25656E9A" w14:textId="77777777" w:rsidR="00BC137D" w:rsidRPr="003316B5" w:rsidRDefault="00BC137D" w:rsidP="001870E2">
            <w:pPr>
              <w:rPr>
                <w:rFonts w:asciiTheme="majorHAnsi" w:eastAsia="Arial" w:hAnsiTheme="majorHAnsi" w:cstheme="majorHAnsi"/>
                <w:sz w:val="24"/>
                <w:szCs w:val="24"/>
              </w:rPr>
            </w:pPr>
          </w:p>
        </w:tc>
      </w:tr>
    </w:tbl>
    <w:p w14:paraId="78922286" w14:textId="77777777" w:rsidR="00E150D3" w:rsidRDefault="00E150D3">
      <w:pPr>
        <w:spacing w:after="0"/>
        <w:rPr>
          <w:rFonts w:asciiTheme="majorHAnsi" w:eastAsia="Arial" w:hAnsiTheme="majorHAnsi" w:cstheme="majorHAnsi"/>
          <w:sz w:val="2"/>
          <w:szCs w:val="2"/>
        </w:rPr>
      </w:pPr>
    </w:p>
    <w:p w14:paraId="19437734" w14:textId="77777777" w:rsidR="00E150D3" w:rsidRDefault="00E150D3">
      <w:pPr>
        <w:spacing w:after="0"/>
        <w:rPr>
          <w:rFonts w:asciiTheme="majorHAnsi" w:eastAsia="Arial" w:hAnsiTheme="majorHAnsi" w:cstheme="majorHAnsi"/>
          <w:sz w:val="2"/>
          <w:szCs w:val="2"/>
        </w:rPr>
      </w:pPr>
    </w:p>
    <w:p w14:paraId="4C40B791" w14:textId="77777777" w:rsidR="00E150D3" w:rsidRPr="001105FD" w:rsidRDefault="00E150D3">
      <w:pPr>
        <w:spacing w:after="0"/>
        <w:rPr>
          <w:rFonts w:asciiTheme="majorHAnsi" w:eastAsia="Arial" w:hAnsiTheme="majorHAnsi" w:cstheme="majorHAnsi"/>
          <w:sz w:val="2"/>
          <w:szCs w:val="2"/>
        </w:rPr>
      </w:pPr>
    </w:p>
    <w:p w14:paraId="736BB740" w14:textId="77777777" w:rsidR="00AD2F89" w:rsidRPr="00BD503C"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NN Metric 2A"/>
      </w:tblPr>
      <w:tblGrid>
        <w:gridCol w:w="14832"/>
      </w:tblGrid>
      <w:tr w:rsidR="00AD2F89" w:rsidRPr="00716CA1" w14:paraId="7B98BBD1" w14:textId="77777777" w:rsidTr="00BA4024">
        <w:trPr>
          <w:tblHeader/>
          <w:jc w:val="center"/>
        </w:trPr>
        <w:tc>
          <w:tcPr>
            <w:tcW w:w="14940" w:type="dxa"/>
            <w:shd w:val="clear" w:color="auto" w:fill="FFC000"/>
            <w:tcMar>
              <w:top w:w="100" w:type="dxa"/>
              <w:left w:w="100" w:type="dxa"/>
              <w:bottom w:w="100" w:type="dxa"/>
              <w:right w:w="100" w:type="dxa"/>
            </w:tcMar>
          </w:tcPr>
          <w:p w14:paraId="31A2964C" w14:textId="540B7734" w:rsidR="00AD2F89" w:rsidRDefault="001E1627" w:rsidP="00250501">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NN </w:t>
            </w:r>
            <w:r w:rsidR="00C37EFF">
              <w:rPr>
                <w:rFonts w:asciiTheme="majorHAnsi" w:hAnsiTheme="majorHAnsi" w:cstheme="majorHAnsi"/>
                <w:b/>
                <w:sz w:val="24"/>
                <w:szCs w:val="24"/>
              </w:rPr>
              <w:t>1</w:t>
            </w:r>
            <w:r w:rsidRPr="00716CA1">
              <w:rPr>
                <w:rFonts w:asciiTheme="majorHAnsi" w:hAnsiTheme="majorHAnsi" w:cstheme="majorHAnsi"/>
                <w:b/>
                <w:sz w:val="24"/>
                <w:szCs w:val="24"/>
              </w:rPr>
              <w:t xml:space="preserve">A:                         </w:t>
            </w:r>
            <w:r w:rsidRPr="00716CA1">
              <w:rPr>
                <w:rFonts w:asciiTheme="majorHAnsi" w:eastAsia="Arial" w:hAnsiTheme="majorHAnsi" w:cstheme="majorHAnsi"/>
                <w:sz w:val="24"/>
                <w:szCs w:val="24"/>
              </w:rPr>
              <w:t>□  Strong Evidence       □  Moderate Evidence         □  Little or No Evidence        □  NA</w:t>
            </w:r>
          </w:p>
          <w:p w14:paraId="066213A8" w14:textId="6C3792FE" w:rsidR="00887787" w:rsidRPr="004A282E" w:rsidRDefault="00250501" w:rsidP="004A282E">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NN </w:t>
            </w:r>
            <w:r w:rsidR="00C37EFF">
              <w:rPr>
                <w:rFonts w:asciiTheme="majorHAnsi" w:hAnsiTheme="majorHAnsi" w:cstheme="majorHAnsi"/>
                <w:b/>
                <w:sz w:val="24"/>
                <w:szCs w:val="24"/>
              </w:rPr>
              <w:t>1</w:t>
            </w:r>
            <w:r>
              <w:rPr>
                <w:rFonts w:asciiTheme="majorHAnsi" w:hAnsiTheme="majorHAnsi" w:cstheme="majorHAnsi"/>
                <w:b/>
                <w:sz w:val="24"/>
                <w:szCs w:val="24"/>
              </w:rPr>
              <w:t>B</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tc>
      </w:tr>
    </w:tbl>
    <w:p w14:paraId="768F4E43" w14:textId="7353EDB2" w:rsidR="00DC1ADF" w:rsidRDefault="00762FDA" w:rsidP="00515172">
      <w:pPr>
        <w:spacing w:after="0"/>
        <w:ind w:left="-990" w:right="-990"/>
        <w:rPr>
          <w:rFonts w:asciiTheme="majorHAnsi" w:hAnsiTheme="majorHAnsi" w:cstheme="majorHAnsi"/>
        </w:rPr>
      </w:pPr>
      <w:r>
        <w:rPr>
          <w:rFonts w:asciiTheme="majorHAnsi" w:hAnsiTheme="majorHAnsi" w:cstheme="majorHAnsi"/>
          <w:b/>
          <w:bCs/>
        </w:rPr>
        <w:lastRenderedPageBreak/>
        <w:t>*</w:t>
      </w:r>
      <w:r w:rsidR="009D1C71" w:rsidRPr="007C2E1B">
        <w:rPr>
          <w:rFonts w:asciiTheme="majorHAnsi" w:hAnsiTheme="majorHAnsi" w:cstheme="majorHAnsi"/>
          <w:b/>
          <w:bCs/>
        </w:rPr>
        <w:t>Note:</w:t>
      </w:r>
      <w:r w:rsidR="009D1C71" w:rsidRPr="007C2E1B">
        <w:rPr>
          <w:rFonts w:asciiTheme="majorHAnsi" w:hAnsiTheme="majorHAnsi" w:cstheme="majorHAnsi"/>
        </w:rPr>
        <w:t xml:space="preserve"> </w:t>
      </w:r>
      <w:r w:rsidR="00A27F42" w:rsidRPr="007C2E1B">
        <w:rPr>
          <w:rFonts w:asciiTheme="majorHAnsi" w:hAnsiTheme="majorHAnsi" w:cstheme="majorHAnsi"/>
        </w:rPr>
        <w:t>These criteria represent the minimum non-negotiables related to providing Kentucky students with high quality instructional resources</w:t>
      </w:r>
      <w:r w:rsidR="00A27F42">
        <w:rPr>
          <w:rFonts w:asciiTheme="majorHAnsi" w:hAnsiTheme="majorHAnsi" w:cstheme="majorHAnsi"/>
        </w:rPr>
        <w:t xml:space="preserve">. </w:t>
      </w:r>
      <w:r w:rsidR="009D1C71" w:rsidRPr="007C2E1B">
        <w:rPr>
          <w:rFonts w:asciiTheme="majorHAnsi" w:hAnsiTheme="majorHAnsi" w:cstheme="majorHAnsi"/>
        </w:rPr>
        <w:t>If Non-Negoti</w:t>
      </w:r>
      <w:r w:rsidR="00A411C1" w:rsidRPr="007C2E1B">
        <w:rPr>
          <w:rFonts w:asciiTheme="majorHAnsi" w:hAnsiTheme="majorHAnsi" w:cstheme="majorHAnsi"/>
        </w:rPr>
        <w:t xml:space="preserve">able 1 </w:t>
      </w:r>
      <w:r w:rsidR="00C37EFF">
        <w:rPr>
          <w:rFonts w:asciiTheme="majorHAnsi" w:hAnsiTheme="majorHAnsi" w:cstheme="majorHAnsi"/>
        </w:rPr>
        <w:t xml:space="preserve">is </w:t>
      </w:r>
      <w:r w:rsidR="00A411C1" w:rsidRPr="007C2E1B">
        <w:rPr>
          <w:rFonts w:asciiTheme="majorHAnsi" w:hAnsiTheme="majorHAnsi" w:cstheme="majorHAnsi"/>
        </w:rPr>
        <w:t>not met</w:t>
      </w:r>
      <w:r w:rsidR="00C64535" w:rsidRPr="007C2E1B">
        <w:rPr>
          <w:rFonts w:asciiTheme="majorHAnsi" w:hAnsiTheme="majorHAnsi" w:cstheme="majorHAnsi"/>
        </w:rPr>
        <w:t>, reviewer</w:t>
      </w:r>
      <w:r w:rsidR="00326652" w:rsidRPr="007C2E1B">
        <w:rPr>
          <w:rFonts w:asciiTheme="majorHAnsi" w:hAnsiTheme="majorHAnsi" w:cstheme="majorHAnsi"/>
        </w:rPr>
        <w:t>s</w:t>
      </w:r>
      <w:r w:rsidR="00C64535" w:rsidRPr="007C2E1B">
        <w:rPr>
          <w:rFonts w:asciiTheme="majorHAnsi" w:hAnsiTheme="majorHAnsi" w:cstheme="majorHAnsi"/>
        </w:rPr>
        <w:t xml:space="preserve"> should </w:t>
      </w:r>
      <w:r w:rsidR="00815A94" w:rsidRPr="007C2E1B">
        <w:rPr>
          <w:rFonts w:asciiTheme="majorHAnsi" w:hAnsiTheme="majorHAnsi" w:cstheme="majorHAnsi"/>
        </w:rPr>
        <w:t xml:space="preserve">consider </w:t>
      </w:r>
      <w:r w:rsidR="009173CC" w:rsidRPr="007C2E1B">
        <w:rPr>
          <w:rFonts w:asciiTheme="majorHAnsi" w:hAnsiTheme="majorHAnsi" w:cstheme="majorHAnsi"/>
        </w:rPr>
        <w:t>whether there</w:t>
      </w:r>
      <w:r w:rsidR="00887787">
        <w:rPr>
          <w:rFonts w:asciiTheme="majorHAnsi" w:hAnsiTheme="majorHAnsi" w:cstheme="majorHAnsi"/>
        </w:rPr>
        <w:t xml:space="preserve"> is</w:t>
      </w:r>
      <w:r w:rsidR="009173CC" w:rsidRPr="007C2E1B">
        <w:rPr>
          <w:rFonts w:asciiTheme="majorHAnsi" w:hAnsiTheme="majorHAnsi" w:cstheme="majorHAnsi"/>
        </w:rPr>
        <w:t xml:space="preserve"> value in proceeding through the remaining elements of the rubric. </w:t>
      </w:r>
    </w:p>
    <w:p w14:paraId="1A7CD804" w14:textId="52B2EF3B" w:rsidR="00393D78" w:rsidRDefault="00393D78">
      <w:pPr>
        <w:rPr>
          <w:rFonts w:asciiTheme="majorHAnsi" w:hAnsiTheme="majorHAnsi" w:cstheme="majorHAnsi"/>
        </w:rPr>
      </w:pPr>
    </w:p>
    <w:p w14:paraId="60B2CD0A" w14:textId="77777777" w:rsidR="00515172" w:rsidRPr="008C7641" w:rsidRDefault="00515172" w:rsidP="00515172">
      <w:pPr>
        <w:spacing w:after="0" w:line="240" w:lineRule="auto"/>
        <w:rPr>
          <w:rFonts w:asciiTheme="majorHAnsi" w:eastAsia="Arial" w:hAnsiTheme="majorHAnsi" w:cstheme="majorHAnsi"/>
          <w:sz w:val="2"/>
          <w:szCs w:val="2"/>
        </w:rPr>
      </w:pPr>
    </w:p>
    <w:tbl>
      <w:tblPr>
        <w:tblpPr w:leftFromText="180" w:rightFromText="180" w:vertAnchor="text" w:horzAnchor="margin" w:tblpXSpec="center" w:tblpY="-75"/>
        <w:tblW w:w="14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Part B: Organization and Presentation"/>
        <w:tblDescription w:val="Information is organized logically and presented clearly using multiple methods and mode for delivering instruction that motivate and increase literacy as students engage in high interest, authentic activities."/>
      </w:tblPr>
      <w:tblGrid>
        <w:gridCol w:w="14832"/>
      </w:tblGrid>
      <w:tr w:rsidR="00515172" w:rsidRPr="00716CA1" w14:paraId="4CDD0116" w14:textId="77777777" w:rsidTr="00C6470F">
        <w:trPr>
          <w:tblHeader/>
        </w:trPr>
        <w:tc>
          <w:tcPr>
            <w:tcW w:w="14940" w:type="dxa"/>
            <w:shd w:val="clear" w:color="auto" w:fill="5B9BD5"/>
            <w:tcMar>
              <w:top w:w="100" w:type="dxa"/>
              <w:left w:w="100" w:type="dxa"/>
              <w:bottom w:w="100" w:type="dxa"/>
              <w:right w:w="100" w:type="dxa"/>
            </w:tcMar>
          </w:tcPr>
          <w:p w14:paraId="734F8638" w14:textId="726AA23E" w:rsidR="00515172" w:rsidRPr="00716CA1" w:rsidRDefault="00515172" w:rsidP="00515172">
            <w:pPr>
              <w:widowControl w:val="0"/>
              <w:pBdr>
                <w:top w:val="nil"/>
                <w:left w:val="nil"/>
                <w:bottom w:val="nil"/>
                <w:right w:val="nil"/>
                <w:between w:val="nil"/>
              </w:pBdr>
              <w:spacing w:after="0" w:line="240" w:lineRule="auto"/>
              <w:jc w:val="center"/>
              <w:rPr>
                <w:rFonts w:asciiTheme="majorHAnsi" w:eastAsia="Arial" w:hAnsiTheme="majorHAnsi" w:cstheme="majorHAnsi"/>
                <w:sz w:val="24"/>
                <w:szCs w:val="24"/>
              </w:rPr>
            </w:pPr>
            <w:r w:rsidRPr="00716CA1">
              <w:rPr>
                <w:rFonts w:asciiTheme="majorHAnsi" w:eastAsia="Arial" w:hAnsiTheme="majorHAnsi" w:cstheme="majorHAnsi"/>
                <w:b/>
                <w:sz w:val="24"/>
                <w:szCs w:val="24"/>
              </w:rPr>
              <w:t>Part B:</w:t>
            </w:r>
            <w:r w:rsidRPr="00716CA1">
              <w:rPr>
                <w:rFonts w:asciiTheme="majorHAnsi" w:eastAsia="Arial" w:hAnsiTheme="majorHAnsi" w:cstheme="majorHAnsi"/>
                <w:sz w:val="24"/>
                <w:szCs w:val="24"/>
              </w:rPr>
              <w:t xml:space="preserve"> </w:t>
            </w:r>
            <w:r>
              <w:rPr>
                <w:rFonts w:asciiTheme="majorHAnsi" w:eastAsia="Arial" w:hAnsiTheme="majorHAnsi" w:cstheme="majorHAnsi"/>
                <w:b/>
                <w:sz w:val="24"/>
                <w:szCs w:val="24"/>
              </w:rPr>
              <w:t>Alignment Criterion (AC)</w:t>
            </w:r>
          </w:p>
        </w:tc>
      </w:tr>
    </w:tbl>
    <w:p w14:paraId="47075364" w14:textId="77777777" w:rsidR="00515172" w:rsidRPr="00515172" w:rsidRDefault="00515172" w:rsidP="00515172">
      <w:pPr>
        <w:spacing w:after="0"/>
        <w:ind w:right="-990"/>
        <w:rPr>
          <w:rFonts w:asciiTheme="majorHAnsi"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1 Cognitive Demand and Balance"/>
        <w:tblDescription w:val="Materials must reflect the balance among conceptual understanding, procedural skill and fluency, and application within mathematics to help students meet the expectations of the Kentucky Academic Standards for Mathematics."/>
      </w:tblPr>
      <w:tblGrid>
        <w:gridCol w:w="14832"/>
      </w:tblGrid>
      <w:tr w:rsidR="00AD2F89" w:rsidRPr="00716CA1" w14:paraId="15B25685" w14:textId="77777777" w:rsidTr="00C6470F">
        <w:trPr>
          <w:tblHeader/>
          <w:jc w:val="center"/>
        </w:trPr>
        <w:tc>
          <w:tcPr>
            <w:tcW w:w="14940" w:type="dxa"/>
            <w:shd w:val="clear" w:color="auto" w:fill="B8CCE4" w:themeFill="accent1" w:themeFillTint="66"/>
            <w:tcMar>
              <w:top w:w="100" w:type="dxa"/>
              <w:left w:w="100" w:type="dxa"/>
              <w:bottom w:w="100" w:type="dxa"/>
              <w:right w:w="100" w:type="dxa"/>
            </w:tcMar>
          </w:tcPr>
          <w:p w14:paraId="3ECFC972" w14:textId="4A337648" w:rsidR="00AD2F89" w:rsidRPr="00716CA1" w:rsidRDefault="001E1627">
            <w:pPr>
              <w:spacing w:before="60" w:after="60" w:line="240" w:lineRule="auto"/>
              <w:rPr>
                <w:rFonts w:asciiTheme="majorHAnsi" w:eastAsia="Arial" w:hAnsiTheme="majorHAnsi" w:cstheme="majorHAnsi"/>
                <w:b/>
                <w:sz w:val="24"/>
                <w:szCs w:val="24"/>
              </w:rPr>
            </w:pPr>
            <w:r w:rsidRPr="00716CA1">
              <w:rPr>
                <w:rFonts w:asciiTheme="majorHAnsi" w:eastAsia="Arial" w:hAnsiTheme="majorHAnsi" w:cstheme="majorHAnsi"/>
                <w:b/>
                <w:sz w:val="24"/>
                <w:szCs w:val="24"/>
              </w:rPr>
              <w:t>Alignment Criterion 1:</w:t>
            </w:r>
            <w:r w:rsidR="002761F1" w:rsidRPr="00716CA1">
              <w:rPr>
                <w:rFonts w:asciiTheme="majorHAnsi" w:eastAsia="Arial" w:hAnsiTheme="majorHAnsi" w:cstheme="majorHAnsi"/>
                <w:b/>
                <w:sz w:val="24"/>
                <w:szCs w:val="24"/>
              </w:rPr>
              <w:t xml:space="preserve"> </w:t>
            </w:r>
            <w:r w:rsidR="00835CFE">
              <w:rPr>
                <w:rFonts w:asciiTheme="majorHAnsi" w:eastAsia="Arial" w:hAnsiTheme="majorHAnsi" w:cstheme="majorHAnsi"/>
                <w:b/>
                <w:sz w:val="24"/>
                <w:szCs w:val="24"/>
              </w:rPr>
              <w:t xml:space="preserve">Target of the Standard and </w:t>
            </w:r>
            <w:r w:rsidR="002761F1" w:rsidRPr="00716CA1">
              <w:rPr>
                <w:rFonts w:asciiTheme="majorHAnsi" w:eastAsia="Arial" w:hAnsiTheme="majorHAnsi" w:cstheme="majorHAnsi"/>
                <w:b/>
                <w:sz w:val="24"/>
                <w:szCs w:val="24"/>
              </w:rPr>
              <w:t xml:space="preserve">Cognitive </w:t>
            </w:r>
            <w:r w:rsidR="00991404" w:rsidRPr="009B669F">
              <w:rPr>
                <w:rFonts w:asciiTheme="majorHAnsi" w:eastAsia="Arial" w:hAnsiTheme="majorHAnsi" w:cstheme="majorHAnsi"/>
                <w:b/>
                <w:sz w:val="24"/>
                <w:szCs w:val="24"/>
              </w:rPr>
              <w:t>Complexity</w:t>
            </w:r>
            <w:r w:rsidRPr="00716CA1">
              <w:rPr>
                <w:rFonts w:asciiTheme="majorHAnsi" w:eastAsia="Arial" w:hAnsiTheme="majorHAnsi" w:cstheme="majorHAnsi"/>
                <w:b/>
                <w:sz w:val="24"/>
                <w:szCs w:val="24"/>
              </w:rPr>
              <w:t xml:space="preserve"> </w:t>
            </w:r>
          </w:p>
          <w:p w14:paraId="446FF261" w14:textId="53583BFE" w:rsidR="00AD2F89" w:rsidRPr="00716CA1" w:rsidRDefault="0058192E" w:rsidP="00061C1D">
            <w:pPr>
              <w:spacing w:after="0" w:line="240" w:lineRule="auto"/>
              <w:rPr>
                <w:rFonts w:asciiTheme="majorHAnsi" w:eastAsia="Arial"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061C1D" w:rsidRPr="00716CA1">
              <w:rPr>
                <w:rStyle w:val="A40"/>
                <w:rFonts w:asciiTheme="majorHAnsi" w:hAnsiTheme="majorHAnsi" w:cstheme="majorHAnsi"/>
                <w:sz w:val="24"/>
                <w:szCs w:val="24"/>
              </w:rPr>
              <w:t>s must reflect the balance among</w:t>
            </w:r>
            <w:r w:rsidR="005670CB" w:rsidRPr="00716CA1">
              <w:rPr>
                <w:rStyle w:val="A40"/>
                <w:rFonts w:asciiTheme="majorHAnsi" w:hAnsiTheme="majorHAnsi" w:cstheme="majorHAnsi"/>
                <w:sz w:val="24"/>
                <w:szCs w:val="24"/>
              </w:rPr>
              <w:t xml:space="preserve"> conceptual understanding, procedural skill</w:t>
            </w:r>
            <w:r w:rsidR="00DD0655">
              <w:rPr>
                <w:rStyle w:val="A40"/>
                <w:rFonts w:asciiTheme="majorHAnsi" w:hAnsiTheme="majorHAnsi" w:cstheme="majorHAnsi"/>
                <w:sz w:val="24"/>
                <w:szCs w:val="24"/>
              </w:rPr>
              <w:t>/</w:t>
            </w:r>
            <w:r w:rsidR="005670CB" w:rsidRPr="00716CA1">
              <w:rPr>
                <w:rStyle w:val="A40"/>
                <w:rFonts w:asciiTheme="majorHAnsi" w:hAnsiTheme="majorHAnsi" w:cstheme="majorHAnsi"/>
                <w:sz w:val="24"/>
                <w:szCs w:val="24"/>
              </w:rPr>
              <w:t xml:space="preserve">fluency and application within mathematics to help students meet the expectations of the </w:t>
            </w:r>
            <w:r w:rsidR="00897B04" w:rsidRPr="00897B04">
              <w:rPr>
                <w:rStyle w:val="A40"/>
                <w:rFonts w:asciiTheme="majorHAnsi" w:hAnsiTheme="majorHAnsi" w:cstheme="majorHAnsi"/>
                <w:i/>
                <w:iCs/>
                <w:sz w:val="24"/>
                <w:szCs w:val="24"/>
              </w:rPr>
              <w:t>KAS</w:t>
            </w:r>
            <w:r w:rsidR="005670CB" w:rsidRPr="00897B04">
              <w:rPr>
                <w:rStyle w:val="A40"/>
                <w:rFonts w:asciiTheme="majorHAnsi" w:hAnsiTheme="majorHAnsi" w:cstheme="majorHAnsi"/>
                <w:i/>
                <w:iCs/>
                <w:sz w:val="24"/>
                <w:szCs w:val="24"/>
              </w:rPr>
              <w:t xml:space="preserve"> for Mathematics</w:t>
            </w:r>
            <w:r w:rsidR="005670CB" w:rsidRPr="00716CA1">
              <w:rPr>
                <w:rStyle w:val="A40"/>
                <w:rFonts w:asciiTheme="majorHAnsi" w:hAnsiTheme="majorHAnsi" w:cstheme="majorHAnsi"/>
                <w:sz w:val="24"/>
                <w:szCs w:val="24"/>
              </w:rPr>
              <w:t>.</w:t>
            </w:r>
          </w:p>
        </w:tc>
      </w:tr>
    </w:tbl>
    <w:p w14:paraId="75ADF9A4" w14:textId="77777777" w:rsidR="003035A3" w:rsidRPr="003035A3" w:rsidRDefault="003035A3" w:rsidP="003035A3">
      <w:pPr>
        <w:spacing w:after="0"/>
        <w:rPr>
          <w:rFonts w:asciiTheme="majorHAnsi" w:eastAsia="Arial" w:hAnsiTheme="majorHAnsi" w:cstheme="majorHAnsi"/>
          <w:sz w:val="2"/>
          <w:szCs w:val="2"/>
        </w:rPr>
      </w:pPr>
    </w:p>
    <w:tbl>
      <w:tblPr>
        <w:tblStyle w:val="TableGrid"/>
        <w:tblW w:w="14760" w:type="dxa"/>
        <w:tblInd w:w="-905" w:type="dxa"/>
        <w:tblLook w:val="04A0" w:firstRow="1" w:lastRow="0" w:firstColumn="1" w:lastColumn="0" w:noHBand="0" w:noVBand="1"/>
      </w:tblPr>
      <w:tblGrid>
        <w:gridCol w:w="4863"/>
        <w:gridCol w:w="4948"/>
        <w:gridCol w:w="4949"/>
      </w:tblGrid>
      <w:tr w:rsidR="0063620F" w:rsidRPr="0063620F" w14:paraId="38F60515" w14:textId="77777777" w:rsidTr="00BC137D">
        <w:tc>
          <w:tcPr>
            <w:tcW w:w="4863" w:type="dxa"/>
            <w:shd w:val="clear" w:color="auto" w:fill="D9D9D9" w:themeFill="background1" w:themeFillShade="D9"/>
          </w:tcPr>
          <w:p w14:paraId="2B64EF52" w14:textId="57DB89B3"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48" w:type="dxa"/>
            <w:shd w:val="clear" w:color="auto" w:fill="D9D9D9" w:themeFill="background1" w:themeFillShade="D9"/>
          </w:tcPr>
          <w:p w14:paraId="5A3DD68F" w14:textId="1C3E6A9A"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tcPr>
          <w:p w14:paraId="115D0784" w14:textId="218C4FDE"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63620F" w:rsidRPr="0063620F" w14:paraId="7B36ABDB" w14:textId="77777777" w:rsidTr="002C2978">
        <w:trPr>
          <w:tblHeader/>
        </w:trPr>
        <w:tc>
          <w:tcPr>
            <w:tcW w:w="4863" w:type="dxa"/>
          </w:tcPr>
          <w:p w14:paraId="08C87AC2" w14:textId="77777777" w:rsidR="0063620F" w:rsidRPr="00F31155" w:rsidRDefault="0063620F">
            <w:pPr>
              <w:rPr>
                <w:sz w:val="6"/>
                <w:szCs w:val="6"/>
              </w:rPr>
            </w:pPr>
          </w:p>
          <w:tbl>
            <w:tblPr>
              <w:tblStyle w:val="TableGrid"/>
              <w:tblW w:w="0" w:type="auto"/>
              <w:tblLook w:val="04A0" w:firstRow="1" w:lastRow="0" w:firstColumn="1" w:lastColumn="0" w:noHBand="0" w:noVBand="1"/>
            </w:tblPr>
            <w:tblGrid>
              <w:gridCol w:w="4637"/>
            </w:tblGrid>
            <w:tr w:rsidR="0063620F" w14:paraId="6D203CC6" w14:textId="77777777" w:rsidTr="00F31155">
              <w:tc>
                <w:tcPr>
                  <w:tcW w:w="4637" w:type="dxa"/>
                  <w:shd w:val="clear" w:color="auto" w:fill="DBE5F1" w:themeFill="accent1" w:themeFillTint="33"/>
                </w:tcPr>
                <w:p w14:paraId="557E661D" w14:textId="090763CD" w:rsidR="0063620F" w:rsidRDefault="00F31155" w:rsidP="0063620F">
                  <w:pPr>
                    <w:rPr>
                      <w:rFonts w:asciiTheme="majorHAnsi" w:eastAsia="Arial" w:hAnsiTheme="majorHAnsi" w:cstheme="majorHAnsi"/>
                      <w:sz w:val="24"/>
                      <w:szCs w:val="24"/>
                    </w:rPr>
                  </w:pPr>
                  <w:r>
                    <w:rPr>
                      <w:rFonts w:asciiTheme="majorHAnsi" w:hAnsiTheme="majorHAnsi" w:cstheme="majorHAnsi"/>
                      <w:b/>
                      <w:sz w:val="24"/>
                      <w:szCs w:val="24"/>
                    </w:rPr>
                    <w:t>AC 1</w:t>
                  </w:r>
                  <w:r w:rsidRPr="00716CA1">
                    <w:rPr>
                      <w:rFonts w:asciiTheme="majorHAnsi" w:hAnsiTheme="majorHAnsi" w:cstheme="majorHAnsi"/>
                      <w:b/>
                      <w:sz w:val="24"/>
                      <w:szCs w:val="24"/>
                    </w:rPr>
                    <w:t xml:space="preserve">A: </w:t>
                  </w:r>
                  <w:r w:rsidR="0058192E">
                    <w:rPr>
                      <w:rFonts w:asciiTheme="majorHAnsi" w:hAnsiTheme="majorHAnsi" w:cstheme="majorHAnsi"/>
                      <w:b/>
                      <w:sz w:val="24"/>
                      <w:szCs w:val="24"/>
                    </w:rPr>
                    <w:t xml:space="preserve">Instructional </w:t>
                  </w:r>
                  <w:r>
                    <w:rPr>
                      <w:rStyle w:val="A40"/>
                      <w:rFonts w:asciiTheme="majorHAnsi" w:hAnsiTheme="majorHAnsi" w:cstheme="majorHAnsi"/>
                      <w:sz w:val="24"/>
                      <w:szCs w:val="24"/>
                    </w:rPr>
                    <w:t>r</w:t>
                  </w:r>
                  <w:r w:rsidRPr="00716CA1">
                    <w:rPr>
                      <w:rStyle w:val="A40"/>
                      <w:rFonts w:asciiTheme="majorHAnsi" w:hAnsiTheme="majorHAnsi" w:cstheme="majorHAnsi"/>
                      <w:sz w:val="24"/>
                      <w:szCs w:val="24"/>
                    </w:rPr>
                    <w:t xml:space="preserve">esources support the development of </w:t>
                  </w:r>
                  <w:r w:rsidRPr="00F31155">
                    <w:rPr>
                      <w:rStyle w:val="A40"/>
                      <w:rFonts w:asciiTheme="majorHAnsi" w:hAnsiTheme="majorHAnsi" w:cstheme="majorHAnsi"/>
                      <w:sz w:val="24"/>
                      <w:szCs w:val="24"/>
                      <w:shd w:val="clear" w:color="auto" w:fill="DBE5F1" w:themeFill="accent1" w:themeFillTint="33"/>
                    </w:rPr>
                    <w:t>students’ conceptual understanding, especially where called for in specific content standards or cluster headings.</w:t>
                  </w:r>
                </w:p>
              </w:tc>
            </w:tr>
          </w:tbl>
          <w:p w14:paraId="3CE6A91B" w14:textId="2961303D" w:rsidR="0063620F" w:rsidRDefault="0063620F" w:rsidP="0063620F">
            <w:pPr>
              <w:rPr>
                <w:rFonts w:asciiTheme="majorHAnsi" w:eastAsia="Arial" w:hAnsiTheme="majorHAnsi" w:cstheme="majorHAnsi"/>
                <w:sz w:val="24"/>
                <w:szCs w:val="24"/>
              </w:rPr>
            </w:pPr>
          </w:p>
          <w:p w14:paraId="41EA59C7" w14:textId="77777777" w:rsidR="0007685F" w:rsidRDefault="0007685F" w:rsidP="0007685F">
            <w:pPr>
              <w:pStyle w:val="ListParagraph"/>
              <w:ind w:left="0"/>
              <w:rPr>
                <w:sz w:val="24"/>
                <w:szCs w:val="24"/>
              </w:rPr>
            </w:pPr>
            <w:r w:rsidRPr="009B669F">
              <w:rPr>
                <w:rStyle w:val="A40"/>
                <w:rFonts w:asciiTheme="majorHAnsi" w:hAnsiTheme="majorHAnsi" w:cstheme="majorHAnsi"/>
                <w:b w:val="0"/>
                <w:sz w:val="24"/>
                <w:szCs w:val="24"/>
              </w:rPr>
              <w:t xml:space="preserve">From </w:t>
            </w:r>
            <w:hyperlink r:id="rId13" w:anchor="page=7" w:history="1">
              <w:r w:rsidRPr="009B669F">
                <w:rPr>
                  <w:rStyle w:val="Hyperlink"/>
                  <w:rFonts w:asciiTheme="majorHAnsi" w:hAnsiTheme="majorHAnsi" w:cstheme="majorHAnsi"/>
                  <w:sz w:val="24"/>
                  <w:szCs w:val="24"/>
                </w:rPr>
                <w:t xml:space="preserve">page 7 of the </w:t>
              </w:r>
              <w:r w:rsidRPr="009B669F">
                <w:rPr>
                  <w:rStyle w:val="Hyperlink"/>
                  <w:rFonts w:asciiTheme="majorHAnsi" w:hAnsiTheme="majorHAnsi" w:cstheme="majorHAnsi"/>
                  <w:i/>
                  <w:iCs/>
                  <w:sz w:val="24"/>
                  <w:szCs w:val="24"/>
                </w:rPr>
                <w:t>KAS for Mathematics</w:t>
              </w:r>
            </w:hyperlink>
            <w:r w:rsidRPr="009B669F">
              <w:rPr>
                <w:rStyle w:val="A40"/>
                <w:rFonts w:asciiTheme="majorHAnsi" w:hAnsiTheme="majorHAnsi" w:cstheme="majorHAnsi"/>
                <w:b w:val="0"/>
                <w:sz w:val="24"/>
                <w:szCs w:val="24"/>
              </w:rPr>
              <w:t xml:space="preserve">, </w:t>
            </w:r>
            <w:r w:rsidRPr="009C0E73">
              <w:rPr>
                <w:b/>
                <w:bCs/>
                <w:sz w:val="24"/>
                <w:szCs w:val="24"/>
              </w:rPr>
              <w:t>conceptual understanding</w:t>
            </w:r>
            <w:r w:rsidRPr="009B669F">
              <w:rPr>
                <w:sz w:val="24"/>
                <w:szCs w:val="24"/>
              </w:rPr>
              <w:t xml:space="preserve"> refers to understanding mathematical concepts, operations and relations. </w:t>
            </w:r>
            <w:r w:rsidRPr="00997858">
              <w:rPr>
                <w:b/>
                <w:bCs/>
                <w:sz w:val="24"/>
                <w:szCs w:val="24"/>
              </w:rPr>
              <w:t>Conceptual understanding</w:t>
            </w:r>
            <w:r w:rsidRPr="009B669F">
              <w:rPr>
                <w:sz w:val="24"/>
                <w:szCs w:val="24"/>
              </w:rPr>
              <w:t xml:space="preserve"> is more than knowing isolated facts and methods; students should be able to make sense of why a mathematical idea is important and the kinds of contexts in which it is useful. </w:t>
            </w:r>
            <w:r w:rsidRPr="00997858">
              <w:rPr>
                <w:b/>
                <w:bCs/>
                <w:sz w:val="24"/>
                <w:szCs w:val="24"/>
              </w:rPr>
              <w:t>Conceptual understanding</w:t>
            </w:r>
            <w:r w:rsidRPr="009B669F">
              <w:rPr>
                <w:sz w:val="24"/>
                <w:szCs w:val="24"/>
              </w:rPr>
              <w:t xml:space="preserve"> allows students to connect prior knowledge to new ideas and concepts.</w:t>
            </w:r>
          </w:p>
          <w:p w14:paraId="10846383" w14:textId="77777777" w:rsidR="0007685F" w:rsidRDefault="0007685F" w:rsidP="0063620F">
            <w:pPr>
              <w:rPr>
                <w:rFonts w:asciiTheme="majorHAnsi" w:eastAsia="Arial" w:hAnsiTheme="majorHAnsi" w:cstheme="majorHAnsi"/>
                <w:sz w:val="24"/>
                <w:szCs w:val="24"/>
              </w:rPr>
            </w:pPr>
          </w:p>
          <w:p w14:paraId="59F3DC52" w14:textId="29986948" w:rsidR="00F31155" w:rsidRDefault="00F31155" w:rsidP="00F31155">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Identify standards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9C0E73">
              <w:rPr>
                <w:rStyle w:val="A40"/>
                <w:rFonts w:asciiTheme="majorHAnsi" w:hAnsiTheme="majorHAnsi" w:cstheme="majorHAnsi"/>
                <w:bCs w:val="0"/>
                <w:sz w:val="24"/>
                <w:szCs w:val="24"/>
              </w:rPr>
              <w:t>conceptual understanding</w:t>
            </w:r>
            <w:r>
              <w:rPr>
                <w:rStyle w:val="A40"/>
                <w:rFonts w:asciiTheme="majorHAnsi" w:hAnsiTheme="majorHAnsi" w:cstheme="majorHAnsi"/>
                <w:b w:val="0"/>
                <w:sz w:val="24"/>
                <w:szCs w:val="24"/>
              </w:rPr>
              <w:t xml:space="preserve">. </w:t>
            </w:r>
            <w:r w:rsidRPr="00716CA1">
              <w:rPr>
                <w:rStyle w:val="A40"/>
                <w:rFonts w:asciiTheme="majorHAnsi" w:hAnsiTheme="majorHAnsi" w:cstheme="majorHAnsi"/>
                <w:b w:val="0"/>
                <w:sz w:val="24"/>
                <w:szCs w:val="24"/>
              </w:rPr>
              <w:t xml:space="preserve"> </w:t>
            </w:r>
          </w:p>
          <w:p w14:paraId="512DBDF6" w14:textId="2C79302B" w:rsidR="00F31155" w:rsidRPr="00D312D7" w:rsidRDefault="00F31155" w:rsidP="00F31155">
            <w:pPr>
              <w:pStyle w:val="ListParagraph"/>
              <w:ind w:left="0"/>
              <w:rPr>
                <w:rFonts w:cs="Calibri"/>
                <w:i/>
                <w:iCs/>
                <w:color w:val="000000"/>
                <w:sz w:val="24"/>
                <w:szCs w:val="24"/>
              </w:rPr>
            </w:pPr>
          </w:p>
        </w:tc>
        <w:tc>
          <w:tcPr>
            <w:tcW w:w="4948" w:type="dxa"/>
          </w:tcPr>
          <w:p w14:paraId="7D3109C1" w14:textId="77777777" w:rsidR="00F75201" w:rsidRPr="00F75201" w:rsidRDefault="00F75201" w:rsidP="00F75201">
            <w:pPr>
              <w:rPr>
                <w:rStyle w:val="A40"/>
                <w:rFonts w:asciiTheme="majorHAnsi" w:hAnsiTheme="majorHAnsi" w:cstheme="majorHAnsi"/>
                <w:b w:val="0"/>
                <w:sz w:val="6"/>
                <w:szCs w:val="6"/>
              </w:rPr>
            </w:pPr>
          </w:p>
          <w:p w14:paraId="45373CA6" w14:textId="3C289D8D" w:rsidR="00F75201" w:rsidRPr="00B129C5" w:rsidRDefault="00F75201" w:rsidP="00F75201">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Examples might include determining, </w:t>
            </w:r>
          </w:p>
          <w:p w14:paraId="4BCF2F1F" w14:textId="793CE3D3" w:rsidR="00F31155" w:rsidRDefault="00F31155" w:rsidP="00F31155">
            <w:pPr>
              <w:pStyle w:val="ListParagraph"/>
              <w:numPr>
                <w:ilvl w:val="0"/>
                <w:numId w:val="15"/>
              </w:numPr>
              <w:ind w:left="342" w:hanging="342"/>
              <w:rPr>
                <w:rStyle w:val="A40"/>
                <w:rFonts w:asciiTheme="majorHAnsi" w:hAnsiTheme="majorHAnsi" w:cstheme="majorHAnsi"/>
                <w:b w:val="0"/>
                <w:sz w:val="24"/>
                <w:szCs w:val="24"/>
              </w:rPr>
            </w:pPr>
            <w:r w:rsidRPr="00FB08AE">
              <w:rPr>
                <w:rStyle w:val="A40"/>
                <w:rFonts w:asciiTheme="majorHAnsi" w:hAnsiTheme="majorHAnsi" w:cstheme="majorHAnsi"/>
                <w:b w:val="0"/>
                <w:sz w:val="24"/>
                <w:szCs w:val="24"/>
              </w:rPr>
              <w:t xml:space="preserve">Where the standards explicitly require students to understand concepts, do the assignments that students work on build that understanding, and do assessment tasks reveal whether students understand the mathematics in question? </w:t>
            </w:r>
          </w:p>
          <w:p w14:paraId="664F8356" w14:textId="33FC9675" w:rsidR="00F31155" w:rsidRPr="00E537FC" w:rsidRDefault="00F31155" w:rsidP="00F31155">
            <w:pPr>
              <w:pStyle w:val="ListParagraph"/>
              <w:numPr>
                <w:ilvl w:val="0"/>
                <w:numId w:val="15"/>
              </w:numPr>
              <w:ind w:left="342" w:hanging="342"/>
              <w:rPr>
                <w:rStyle w:val="A40"/>
                <w:rFonts w:asciiTheme="majorHAnsi" w:hAnsiTheme="majorHAnsi" w:cstheme="majorHAnsi"/>
                <w:b w:val="0"/>
                <w:sz w:val="24"/>
                <w:szCs w:val="24"/>
              </w:rPr>
            </w:pPr>
            <w:r w:rsidRPr="00E537FC">
              <w:rPr>
                <w:rStyle w:val="A40"/>
                <w:rFonts w:asciiTheme="majorHAnsi" w:hAnsiTheme="majorHAnsi" w:cstheme="majorHAnsi"/>
                <w:b w:val="0"/>
                <w:sz w:val="24"/>
                <w:szCs w:val="24"/>
              </w:rPr>
              <w:t xml:space="preserve">Do the </w:t>
            </w:r>
            <w:r w:rsidR="000F587B">
              <w:rPr>
                <w:rStyle w:val="A40"/>
                <w:rFonts w:asciiTheme="majorHAnsi" w:hAnsiTheme="majorHAnsi" w:cstheme="majorHAnsi"/>
                <w:b w:val="0"/>
                <w:sz w:val="24"/>
                <w:szCs w:val="24"/>
              </w:rPr>
              <w:t xml:space="preserve">instructional </w:t>
            </w:r>
            <w:r w:rsidRPr="00E537FC">
              <w:rPr>
                <w:rStyle w:val="A40"/>
                <w:rFonts w:asciiTheme="majorHAnsi" w:hAnsiTheme="majorHAnsi" w:cstheme="majorHAnsi"/>
                <w:b w:val="0"/>
                <w:sz w:val="24"/>
                <w:szCs w:val="24"/>
              </w:rPr>
              <w:t xml:space="preserve">resources feature high-quality conceptual problems and conceptual discussion questions? </w:t>
            </w:r>
          </w:p>
          <w:p w14:paraId="136E7A99" w14:textId="3D5C857F" w:rsidR="00F31155" w:rsidRPr="00625754" w:rsidRDefault="00F31155" w:rsidP="00F31155">
            <w:pPr>
              <w:pStyle w:val="ListParagraph"/>
              <w:numPr>
                <w:ilvl w:val="0"/>
                <w:numId w:val="15"/>
              </w:numPr>
              <w:ind w:left="342" w:hanging="342"/>
              <w:rPr>
                <w:rStyle w:val="A40"/>
                <w:rFonts w:asciiTheme="majorHAnsi" w:hAnsiTheme="majorHAnsi" w:cstheme="majorHAnsi"/>
                <w:b w:val="0"/>
                <w:color w:val="auto"/>
                <w:sz w:val="24"/>
                <w:szCs w:val="24"/>
              </w:rPr>
            </w:pPr>
            <w:r w:rsidRPr="00023DD5">
              <w:rPr>
                <w:rStyle w:val="A40"/>
                <w:rFonts w:asciiTheme="majorHAnsi" w:hAnsiTheme="majorHAnsi" w:cstheme="majorHAnsi"/>
                <w:b w:val="0"/>
                <w:sz w:val="24"/>
                <w:szCs w:val="24"/>
              </w:rPr>
              <w:t xml:space="preserve">Do the </w:t>
            </w:r>
            <w:r w:rsidR="00FB3420">
              <w:rPr>
                <w:rStyle w:val="A40"/>
                <w:rFonts w:asciiTheme="majorHAnsi" w:hAnsiTheme="majorHAnsi" w:cstheme="majorHAnsi"/>
                <w:b w:val="0"/>
                <w:sz w:val="24"/>
                <w:szCs w:val="24"/>
              </w:rPr>
              <w:t xml:space="preserve">instructional </w:t>
            </w:r>
            <w:r w:rsidRPr="00023DD5">
              <w:rPr>
                <w:rStyle w:val="A40"/>
                <w:rFonts w:asciiTheme="majorHAnsi" w:hAnsiTheme="majorHAnsi" w:cstheme="majorHAnsi"/>
                <w:b w:val="0"/>
                <w:sz w:val="24"/>
                <w:szCs w:val="24"/>
              </w:rPr>
              <w:t>resources feature opportunities to identify correspondences across mathematical representations</w:t>
            </w:r>
            <w:r w:rsidR="00FB372C">
              <w:rPr>
                <w:rStyle w:val="A40"/>
                <w:rFonts w:asciiTheme="majorHAnsi" w:hAnsiTheme="majorHAnsi" w:cstheme="majorHAnsi"/>
                <w:b w:val="0"/>
                <w:sz w:val="24"/>
                <w:szCs w:val="24"/>
              </w:rPr>
              <w:t xml:space="preserve"> </w:t>
            </w:r>
            <w:r w:rsidR="00FB372C" w:rsidRPr="00FB372C">
              <w:rPr>
                <w:sz w:val="24"/>
                <w:szCs w:val="24"/>
              </w:rPr>
              <w:t>(including but not limited to charts, graphs, diagrams, number lines, and other illustrations, etc.)</w:t>
            </w:r>
            <w:r w:rsidRPr="00FB372C">
              <w:rPr>
                <w:sz w:val="24"/>
                <w:szCs w:val="24"/>
              </w:rPr>
              <w:t>?</w:t>
            </w:r>
            <w:r w:rsidRPr="00023DD5">
              <w:rPr>
                <w:rStyle w:val="A40"/>
                <w:rFonts w:asciiTheme="majorHAnsi" w:hAnsiTheme="majorHAnsi" w:cstheme="majorHAnsi"/>
                <w:b w:val="0"/>
                <w:sz w:val="24"/>
                <w:szCs w:val="24"/>
              </w:rPr>
              <w:t xml:space="preserve"> When manipulatives are used, are they faithful representations of the mathematical objects they represent? Are manipulatives connected to written methods? </w:t>
            </w:r>
          </w:p>
          <w:p w14:paraId="62DD5D35" w14:textId="37C251DE" w:rsidR="003763BD" w:rsidRPr="00D312D7" w:rsidRDefault="003763BD" w:rsidP="00D312D7">
            <w:pPr>
              <w:rPr>
                <w:rFonts w:asciiTheme="majorHAnsi" w:eastAsia="Arial" w:hAnsiTheme="majorHAnsi" w:cstheme="majorHAnsi"/>
                <w:sz w:val="24"/>
                <w:szCs w:val="24"/>
              </w:rPr>
            </w:pPr>
          </w:p>
        </w:tc>
        <w:tc>
          <w:tcPr>
            <w:tcW w:w="4949" w:type="dxa"/>
          </w:tcPr>
          <w:p w14:paraId="614DA819" w14:textId="77777777" w:rsidR="0063620F" w:rsidRPr="0063620F" w:rsidRDefault="0063620F" w:rsidP="0063620F">
            <w:pPr>
              <w:rPr>
                <w:rFonts w:asciiTheme="majorHAnsi" w:eastAsia="Arial" w:hAnsiTheme="majorHAnsi" w:cstheme="majorHAnsi"/>
                <w:sz w:val="24"/>
                <w:szCs w:val="24"/>
              </w:rPr>
            </w:pPr>
          </w:p>
        </w:tc>
      </w:tr>
      <w:tr w:rsidR="00BC137D" w:rsidRPr="0063620F" w14:paraId="0CA14893" w14:textId="77777777" w:rsidTr="00BC137D">
        <w:trPr>
          <w:tblHeader/>
        </w:trPr>
        <w:tc>
          <w:tcPr>
            <w:tcW w:w="4863" w:type="dxa"/>
            <w:shd w:val="clear" w:color="auto" w:fill="D9D9D9" w:themeFill="background1" w:themeFillShade="D9"/>
            <w:vAlign w:val="center"/>
          </w:tcPr>
          <w:p w14:paraId="07958311" w14:textId="277A62C0" w:rsidR="00BC137D" w:rsidRPr="00716CA1" w:rsidRDefault="00BC137D" w:rsidP="004A282E">
            <w:pPr>
              <w:pStyle w:val="ListParagraph"/>
              <w:spacing w:before="120" w:after="120"/>
              <w:ind w:left="0"/>
              <w:jc w:val="center"/>
              <w:rPr>
                <w:rStyle w:val="A40"/>
                <w:rFonts w:asciiTheme="majorHAnsi" w:hAnsiTheme="majorHAnsi" w:cstheme="majorHAnsi"/>
                <w:b w:val="0"/>
                <w:sz w:val="24"/>
                <w:szCs w:val="24"/>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0DD1D2D5" w14:textId="1D2B273C" w:rsidR="00BC137D" w:rsidRPr="00F75201" w:rsidRDefault="00BC137D" w:rsidP="004A282E">
            <w:pPr>
              <w:spacing w:before="120" w:after="120"/>
              <w:jc w:val="center"/>
              <w:rPr>
                <w:rStyle w:val="A40"/>
                <w:rFonts w:asciiTheme="majorHAnsi" w:hAnsiTheme="majorHAnsi" w:cstheme="majorHAnsi"/>
                <w:b w:val="0"/>
                <w:sz w:val="6"/>
                <w:szCs w:val="6"/>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4591FCEF" w14:textId="1B8CE737" w:rsidR="00BC137D" w:rsidRPr="0063620F" w:rsidRDefault="00BC137D" w:rsidP="004A282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63620F" w14:paraId="7D55AE8E" w14:textId="77777777" w:rsidTr="002C2978">
        <w:trPr>
          <w:tblHeader/>
        </w:trPr>
        <w:tc>
          <w:tcPr>
            <w:tcW w:w="4863" w:type="dxa"/>
          </w:tcPr>
          <w:p w14:paraId="63946AB0" w14:textId="77777777" w:rsidR="00BC137D" w:rsidRDefault="00BC137D" w:rsidP="00BC137D">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assignments and a</w:t>
            </w:r>
            <w:r w:rsidRPr="00716CA1">
              <w:rPr>
                <w:rStyle w:val="A40"/>
                <w:rFonts w:asciiTheme="majorHAnsi" w:hAnsiTheme="majorHAnsi" w:cstheme="majorHAnsi"/>
                <w:b w:val="0"/>
                <w:sz w:val="24"/>
                <w:szCs w:val="24"/>
              </w:rPr>
              <w:t>ssessments, paying attention to work aligned to standards that explicitly call for understanding or interpreting.</w:t>
            </w:r>
            <w:r>
              <w:rPr>
                <w:rStyle w:val="A40"/>
                <w:rFonts w:asciiTheme="majorHAnsi" w:hAnsiTheme="majorHAnsi" w:cstheme="majorHAnsi"/>
                <w:b w:val="0"/>
                <w:sz w:val="24"/>
                <w:szCs w:val="24"/>
              </w:rPr>
              <w:t xml:space="preserve"> </w:t>
            </w:r>
          </w:p>
          <w:p w14:paraId="4FCDC0B9" w14:textId="77777777" w:rsidR="00BC137D" w:rsidRDefault="00BC137D" w:rsidP="00BC137D">
            <w:pPr>
              <w:pStyle w:val="ListParagraph"/>
              <w:ind w:left="0"/>
              <w:rPr>
                <w:rStyle w:val="A40"/>
              </w:rPr>
            </w:pPr>
          </w:p>
          <w:p w14:paraId="5E5D68B0" w14:textId="23674A6E" w:rsidR="00BC137D" w:rsidRPr="00F31155" w:rsidRDefault="00BC137D" w:rsidP="00BC137D">
            <w:pPr>
              <w:rPr>
                <w:sz w:val="6"/>
                <w:szCs w:val="6"/>
              </w:rPr>
            </w:pPr>
            <w:r w:rsidRPr="000813C9">
              <w:rPr>
                <w:rStyle w:val="A40"/>
                <w:rFonts w:asciiTheme="majorHAnsi" w:hAnsiTheme="majorHAnsi" w:cstheme="majorHAnsi"/>
                <w:b w:val="0"/>
                <w:sz w:val="24"/>
                <w:szCs w:val="24"/>
              </w:rPr>
              <w:t xml:space="preserve">Examine instructional resources to </w:t>
            </w:r>
            <w:r w:rsidRPr="000813C9">
              <w:rPr>
                <w:color w:val="000000"/>
                <w:sz w:val="24"/>
                <w:szCs w:val="24"/>
              </w:rPr>
              <w:t xml:space="preserve">ensure learning experiences offer a balance across the levels of </w:t>
            </w:r>
            <w:hyperlink r:id="rId14" w:anchor="page=6" w:history="1">
              <w:r w:rsidRPr="000813C9">
                <w:rPr>
                  <w:rStyle w:val="Hyperlink"/>
                  <w:sz w:val="24"/>
                  <w:szCs w:val="24"/>
                </w:rPr>
                <w:t>cognitive complexity</w:t>
              </w:r>
            </w:hyperlink>
            <w:r w:rsidRPr="000813C9">
              <w:rPr>
                <w:color w:val="000000"/>
                <w:sz w:val="24"/>
                <w:szCs w:val="24"/>
              </w:rPr>
              <w:t xml:space="preserve"> within conceptual understanding.</w:t>
            </w:r>
          </w:p>
        </w:tc>
        <w:tc>
          <w:tcPr>
            <w:tcW w:w="4948" w:type="dxa"/>
          </w:tcPr>
          <w:p w14:paraId="40860646" w14:textId="77777777" w:rsidR="00BC137D" w:rsidRPr="00F75201" w:rsidRDefault="00BC137D" w:rsidP="00F75201">
            <w:pPr>
              <w:rPr>
                <w:rStyle w:val="A40"/>
                <w:rFonts w:asciiTheme="majorHAnsi" w:hAnsiTheme="majorHAnsi" w:cstheme="majorHAnsi"/>
                <w:b w:val="0"/>
                <w:sz w:val="6"/>
                <w:szCs w:val="6"/>
              </w:rPr>
            </w:pPr>
          </w:p>
        </w:tc>
        <w:tc>
          <w:tcPr>
            <w:tcW w:w="4949" w:type="dxa"/>
          </w:tcPr>
          <w:p w14:paraId="70AB7934" w14:textId="77777777" w:rsidR="00BC137D" w:rsidRPr="0063620F" w:rsidRDefault="00BC137D" w:rsidP="0063620F">
            <w:pPr>
              <w:rPr>
                <w:rFonts w:asciiTheme="majorHAnsi" w:eastAsia="Arial" w:hAnsiTheme="majorHAnsi" w:cstheme="majorHAnsi"/>
                <w:sz w:val="24"/>
                <w:szCs w:val="24"/>
              </w:rPr>
            </w:pPr>
          </w:p>
        </w:tc>
      </w:tr>
      <w:tr w:rsidR="00BC137D" w:rsidRPr="0063620F" w14:paraId="63068947" w14:textId="77777777" w:rsidTr="002C2978">
        <w:trPr>
          <w:tblHeader/>
        </w:trPr>
        <w:tc>
          <w:tcPr>
            <w:tcW w:w="4863" w:type="dxa"/>
          </w:tcPr>
          <w:p w14:paraId="1C8DB4B9" w14:textId="77777777" w:rsidR="00BC137D" w:rsidRPr="00EA7B7B" w:rsidRDefault="00BC137D" w:rsidP="00EA7B7B">
            <w:pPr>
              <w:pStyle w:val="ListParagraph"/>
              <w:ind w:left="0"/>
              <w:rPr>
                <w:rStyle w:val="A40"/>
                <w:rFonts w:asciiTheme="majorHAnsi" w:hAnsiTheme="majorHAnsi" w:cstheme="majorHAnsi"/>
                <w:b w:val="0"/>
                <w:sz w:val="10"/>
                <w:szCs w:val="10"/>
              </w:rPr>
            </w:pPr>
          </w:p>
          <w:tbl>
            <w:tblPr>
              <w:tblStyle w:val="TableGrid"/>
              <w:tblW w:w="0" w:type="auto"/>
              <w:tblLook w:val="04A0" w:firstRow="1" w:lastRow="0" w:firstColumn="1" w:lastColumn="0" w:noHBand="0" w:noVBand="1"/>
            </w:tblPr>
            <w:tblGrid>
              <w:gridCol w:w="4637"/>
            </w:tblGrid>
            <w:tr w:rsidR="00BC137D" w14:paraId="4F959934" w14:textId="77777777" w:rsidTr="00D45FAC">
              <w:tc>
                <w:tcPr>
                  <w:tcW w:w="4637" w:type="dxa"/>
                  <w:shd w:val="clear" w:color="auto" w:fill="DBE5F1" w:themeFill="accent1" w:themeFillTint="33"/>
                </w:tcPr>
                <w:p w14:paraId="035ADB24" w14:textId="77777777" w:rsidR="00BC137D" w:rsidRDefault="00BC137D" w:rsidP="00EA7B7B">
                  <w:pPr>
                    <w:pStyle w:val="ListParagraph"/>
                    <w:ind w:left="0"/>
                    <w:rPr>
                      <w:rStyle w:val="A40"/>
                      <w:rFonts w:asciiTheme="majorHAnsi" w:hAnsiTheme="majorHAnsi" w:cstheme="majorHAnsi"/>
                      <w:b w:val="0"/>
                      <w:sz w:val="24"/>
                      <w:szCs w:val="24"/>
                    </w:rPr>
                  </w:pPr>
                  <w:r w:rsidRPr="00716CA1">
                    <w:rPr>
                      <w:rFonts w:asciiTheme="majorHAnsi" w:hAnsiTheme="majorHAnsi" w:cstheme="majorHAnsi"/>
                      <w:b/>
                      <w:sz w:val="24"/>
                      <w:szCs w:val="24"/>
                    </w:rPr>
                    <w:t>AC 1B</w:t>
                  </w:r>
                  <w:r w:rsidRPr="00716CA1">
                    <w:rPr>
                      <w:rFonts w:asciiTheme="majorHAnsi" w:hAnsiTheme="majorHAnsi" w:cstheme="majorHAnsi"/>
                      <w:sz w:val="24"/>
                      <w:szCs w:val="24"/>
                    </w:rPr>
                    <w:t xml:space="preserve">: </w:t>
                  </w:r>
                  <w:r>
                    <w:rPr>
                      <w:rFonts w:asciiTheme="majorHAnsi" w:hAnsiTheme="majorHAnsi" w:cstheme="majorHAnsi"/>
                      <w:b/>
                      <w:bCs/>
                      <w:sz w:val="24"/>
                      <w:szCs w:val="24"/>
                    </w:rPr>
                    <w:t xml:space="preserve">Instructional </w:t>
                  </w:r>
                  <w:r w:rsidRPr="00716CA1">
                    <w:rPr>
                      <w:rStyle w:val="A40"/>
                      <w:rFonts w:asciiTheme="majorHAnsi" w:hAnsiTheme="majorHAnsi" w:cstheme="majorHAnsi"/>
                      <w:sz w:val="24"/>
                      <w:szCs w:val="24"/>
                    </w:rPr>
                    <w:t>resources are designed so that students attain the procedural skills</w:t>
                  </w:r>
                  <w:r>
                    <w:rPr>
                      <w:rStyle w:val="A40"/>
                      <w:rFonts w:asciiTheme="majorHAnsi" w:hAnsiTheme="majorHAnsi" w:cstheme="majorHAnsi"/>
                      <w:sz w:val="24"/>
                      <w:szCs w:val="24"/>
                    </w:rPr>
                    <w:t xml:space="preserve"> and fluencies</w:t>
                  </w:r>
                  <w:r w:rsidRPr="00716CA1">
                    <w:rPr>
                      <w:rStyle w:val="A40"/>
                      <w:rFonts w:asciiTheme="majorHAnsi" w:hAnsiTheme="majorHAnsi" w:cstheme="majorHAnsi"/>
                      <w:sz w:val="24"/>
                      <w:szCs w:val="24"/>
                    </w:rPr>
                    <w:t xml:space="preserve"> required by the </w:t>
                  </w:r>
                  <w:r w:rsidRPr="00EF0CCA">
                    <w:rPr>
                      <w:rStyle w:val="A40"/>
                      <w:rFonts w:asciiTheme="majorHAnsi" w:hAnsiTheme="majorHAnsi" w:cstheme="majorHAnsi"/>
                      <w:i/>
                      <w:iCs/>
                      <w:sz w:val="24"/>
                      <w:szCs w:val="24"/>
                    </w:rPr>
                    <w:t>KAS for Mathematics</w:t>
                  </w:r>
                  <w:r w:rsidRPr="00716CA1">
                    <w:rPr>
                      <w:rStyle w:val="A40"/>
                      <w:rFonts w:asciiTheme="majorHAnsi" w:hAnsiTheme="majorHAnsi" w:cstheme="majorHAnsi"/>
                      <w:sz w:val="24"/>
                      <w:szCs w:val="24"/>
                    </w:rPr>
                    <w:t>.</w:t>
                  </w:r>
                </w:p>
              </w:tc>
            </w:tr>
          </w:tbl>
          <w:p w14:paraId="39234D06" w14:textId="77777777" w:rsidR="00BC137D" w:rsidRDefault="00BC137D" w:rsidP="00EA7B7B">
            <w:pPr>
              <w:pStyle w:val="ListParagraph"/>
              <w:ind w:left="0"/>
              <w:rPr>
                <w:rStyle w:val="A40"/>
                <w:rFonts w:asciiTheme="majorHAnsi" w:hAnsiTheme="majorHAnsi" w:cstheme="majorHAnsi"/>
                <w:b w:val="0"/>
                <w:sz w:val="24"/>
                <w:szCs w:val="24"/>
              </w:rPr>
            </w:pPr>
          </w:p>
          <w:p w14:paraId="1A4EBB58" w14:textId="464537C6" w:rsidR="00BC137D" w:rsidRDefault="00BC137D" w:rsidP="00EA7B7B">
            <w:pPr>
              <w:pStyle w:val="ListParagraph"/>
              <w:ind w:left="0"/>
              <w:rPr>
                <w:rStyle w:val="A40"/>
                <w:rFonts w:asciiTheme="majorHAnsi" w:hAnsiTheme="majorHAnsi" w:cstheme="majorHAnsi"/>
                <w:b w:val="0"/>
                <w:sz w:val="24"/>
                <w:szCs w:val="24"/>
              </w:rPr>
            </w:pPr>
            <w:r w:rsidRPr="00E537FC">
              <w:rPr>
                <w:rStyle w:val="A40"/>
                <w:rFonts w:asciiTheme="majorHAnsi" w:hAnsiTheme="majorHAnsi" w:cstheme="majorHAnsi"/>
                <w:b w:val="0"/>
                <w:sz w:val="24"/>
                <w:szCs w:val="24"/>
              </w:rPr>
              <w:t xml:space="preserve">From </w:t>
            </w:r>
            <w:hyperlink r:id="rId15" w:anchor="page=7" w:history="1">
              <w:r w:rsidRPr="00E537FC">
                <w:rPr>
                  <w:rStyle w:val="Hyperlink"/>
                  <w:rFonts w:asciiTheme="majorHAnsi" w:hAnsiTheme="majorHAnsi" w:cstheme="majorHAnsi"/>
                  <w:sz w:val="24"/>
                  <w:szCs w:val="24"/>
                </w:rPr>
                <w:t xml:space="preserve">page 7 of the </w:t>
              </w:r>
              <w:r w:rsidRPr="00E537FC">
                <w:rPr>
                  <w:rStyle w:val="Hyperlink"/>
                  <w:rFonts w:asciiTheme="majorHAnsi" w:hAnsiTheme="majorHAnsi" w:cstheme="majorHAnsi"/>
                  <w:i/>
                  <w:iCs/>
                  <w:sz w:val="24"/>
                  <w:szCs w:val="24"/>
                </w:rPr>
                <w:t>KAS for Mathematics</w:t>
              </w:r>
            </w:hyperlink>
            <w:r w:rsidRPr="00E537FC">
              <w:rPr>
                <w:rStyle w:val="A40"/>
                <w:rFonts w:asciiTheme="majorHAnsi" w:hAnsiTheme="majorHAnsi" w:cstheme="majorHAnsi"/>
                <w:b w:val="0"/>
                <w:sz w:val="24"/>
                <w:szCs w:val="24"/>
              </w:rPr>
              <w:t xml:space="preserve">, </w:t>
            </w:r>
            <w:r w:rsidRPr="007248B8">
              <w:rPr>
                <w:rStyle w:val="A40"/>
                <w:rFonts w:asciiTheme="majorHAnsi" w:hAnsiTheme="majorHAnsi" w:cstheme="majorHAnsi"/>
                <w:bCs w:val="0"/>
                <w:sz w:val="24"/>
                <w:szCs w:val="24"/>
              </w:rPr>
              <w:t>p</w:t>
            </w:r>
            <w:r w:rsidRPr="00997858">
              <w:rPr>
                <w:b/>
                <w:sz w:val="24"/>
                <w:szCs w:val="24"/>
              </w:rPr>
              <w:t>rocedural skill and fluency</w:t>
            </w:r>
            <w:r w:rsidRPr="00E537FC">
              <w:rPr>
                <w:sz w:val="24"/>
                <w:szCs w:val="24"/>
              </w:rPr>
              <w:t xml:space="preserve"> is the ability to apply procedures accurately, efficiently, flexibly and appropriately. It requires speed and accuracy in calculation while giving students opportunities to practice basic skills. Students’ ability to solve more complex application and modeling tasks is dependent on </w:t>
            </w:r>
            <w:r w:rsidRPr="00997858">
              <w:rPr>
                <w:b/>
                <w:bCs/>
                <w:sz w:val="24"/>
                <w:szCs w:val="24"/>
              </w:rPr>
              <w:t>procedural skill and fluency</w:t>
            </w:r>
            <w:r w:rsidRPr="00E537FC">
              <w:rPr>
                <w:sz w:val="24"/>
                <w:szCs w:val="24"/>
              </w:rPr>
              <w:t xml:space="preserve"> (National Council Teachers of Mathematics, 2014).</w:t>
            </w:r>
            <w:r>
              <w:rPr>
                <w:sz w:val="24"/>
                <w:szCs w:val="24"/>
              </w:rPr>
              <w:t xml:space="preserve"> </w:t>
            </w:r>
          </w:p>
          <w:p w14:paraId="5975E27A" w14:textId="77777777" w:rsidR="00BC137D" w:rsidRDefault="00BC137D" w:rsidP="00EA7B7B">
            <w:pPr>
              <w:pStyle w:val="ListParagraph"/>
              <w:ind w:left="0"/>
              <w:rPr>
                <w:rStyle w:val="A40"/>
                <w:rFonts w:asciiTheme="majorHAnsi" w:hAnsiTheme="majorHAnsi" w:cstheme="majorHAnsi"/>
                <w:b w:val="0"/>
                <w:sz w:val="24"/>
                <w:szCs w:val="24"/>
              </w:rPr>
            </w:pPr>
          </w:p>
          <w:p w14:paraId="1A7E556A" w14:textId="77777777" w:rsidR="00BC137D" w:rsidRDefault="00BC137D" w:rsidP="00EA7B7B">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Identify standards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997858">
              <w:rPr>
                <w:rStyle w:val="A40"/>
                <w:rFonts w:asciiTheme="majorHAnsi" w:hAnsiTheme="majorHAnsi" w:cstheme="majorHAnsi"/>
                <w:bCs w:val="0"/>
                <w:sz w:val="24"/>
                <w:szCs w:val="24"/>
              </w:rPr>
              <w:t>procedural skill and fluency</w:t>
            </w:r>
            <w:r>
              <w:rPr>
                <w:rStyle w:val="A40"/>
                <w:rFonts w:asciiTheme="majorHAnsi" w:hAnsiTheme="majorHAnsi" w:cstheme="majorHAnsi"/>
                <w:b w:val="0"/>
                <w:sz w:val="24"/>
                <w:szCs w:val="24"/>
              </w:rPr>
              <w:t>.</w:t>
            </w:r>
          </w:p>
          <w:p w14:paraId="7B9F76FB" w14:textId="77777777" w:rsidR="00BC137D" w:rsidRDefault="00BC137D" w:rsidP="00EA7B7B">
            <w:pPr>
              <w:rPr>
                <w:rStyle w:val="A40"/>
                <w:rFonts w:asciiTheme="majorHAnsi" w:hAnsiTheme="majorHAnsi" w:cstheme="majorHAnsi"/>
                <w:b w:val="0"/>
                <w:sz w:val="24"/>
                <w:szCs w:val="24"/>
              </w:rPr>
            </w:pPr>
          </w:p>
          <w:p w14:paraId="4B2B5999" w14:textId="739657F4" w:rsidR="00BC137D" w:rsidRDefault="00BC137D" w:rsidP="00BC137D">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 xml:space="preserve">assignments and </w:t>
            </w:r>
            <w:r w:rsidRPr="00716CA1">
              <w:rPr>
                <w:rStyle w:val="A40"/>
                <w:rFonts w:asciiTheme="majorHAnsi" w:hAnsiTheme="majorHAnsi" w:cstheme="majorHAnsi"/>
                <w:b w:val="0"/>
                <w:sz w:val="24"/>
                <w:szCs w:val="24"/>
              </w:rPr>
              <w:t>assessments for</w:t>
            </w:r>
            <w:r>
              <w:rPr>
                <w:rStyle w:val="A40"/>
                <w:rFonts w:asciiTheme="majorHAnsi" w:hAnsiTheme="majorHAnsi" w:cstheme="majorHAnsi"/>
                <w:b w:val="0"/>
                <w:sz w:val="24"/>
                <w:szCs w:val="24"/>
              </w:rPr>
              <w:t xml:space="preserve"> </w:t>
            </w:r>
            <w:r w:rsidRPr="00A67DF1">
              <w:rPr>
                <w:rStyle w:val="A40"/>
                <w:rFonts w:asciiTheme="majorHAnsi" w:hAnsiTheme="majorHAnsi" w:cstheme="majorHAnsi"/>
                <w:b w:val="0"/>
                <w:sz w:val="24"/>
                <w:szCs w:val="24"/>
              </w:rPr>
              <w:t xml:space="preserve">indicators of the development of </w:t>
            </w:r>
          </w:p>
          <w:p w14:paraId="62B6F90A" w14:textId="3A24BC87" w:rsidR="00BC137D" w:rsidRPr="00F31155" w:rsidRDefault="00BC137D" w:rsidP="00BC137D">
            <w:pPr>
              <w:rPr>
                <w:sz w:val="6"/>
                <w:szCs w:val="6"/>
              </w:rPr>
            </w:pPr>
          </w:p>
        </w:tc>
        <w:tc>
          <w:tcPr>
            <w:tcW w:w="4948" w:type="dxa"/>
          </w:tcPr>
          <w:p w14:paraId="7857187A" w14:textId="77777777" w:rsidR="00BC137D" w:rsidRPr="00EA7B7B" w:rsidRDefault="00BC137D" w:rsidP="00EA7B7B">
            <w:pPr>
              <w:rPr>
                <w:rStyle w:val="A40"/>
                <w:rFonts w:asciiTheme="majorHAnsi" w:hAnsiTheme="majorHAnsi" w:cstheme="majorHAnsi"/>
                <w:b w:val="0"/>
                <w:sz w:val="10"/>
                <w:szCs w:val="10"/>
              </w:rPr>
            </w:pPr>
          </w:p>
          <w:p w14:paraId="1ABABB4E" w14:textId="592B6A3B" w:rsidR="00BC137D" w:rsidRDefault="00BC137D" w:rsidP="00EA7B7B">
            <w:pPr>
              <w:rPr>
                <w:rStyle w:val="A40"/>
                <w:rFonts w:asciiTheme="majorHAnsi" w:hAnsiTheme="majorHAnsi" w:cstheme="majorHAnsi"/>
                <w:b w:val="0"/>
                <w:sz w:val="24"/>
                <w:szCs w:val="24"/>
              </w:rPr>
            </w:pPr>
            <w:r w:rsidRPr="000C5B06">
              <w:rPr>
                <w:rStyle w:val="A40"/>
                <w:rFonts w:asciiTheme="majorHAnsi" w:hAnsiTheme="majorHAnsi" w:cstheme="majorHAnsi"/>
                <w:b w:val="0"/>
                <w:sz w:val="24"/>
                <w:szCs w:val="24"/>
              </w:rPr>
              <w:t xml:space="preserve">For additional support, see </w:t>
            </w:r>
            <w:hyperlink r:id="rId16" w:anchor="page=8" w:history="1">
              <w:r w:rsidRPr="000C5B06">
                <w:rPr>
                  <w:rStyle w:val="Hyperlink"/>
                  <w:rFonts w:asciiTheme="majorHAnsi" w:hAnsiTheme="majorHAnsi" w:cstheme="majorHAnsi"/>
                  <w:sz w:val="24"/>
                  <w:szCs w:val="24"/>
                </w:rPr>
                <w:t>Fluency in Mathematics</w:t>
              </w:r>
            </w:hyperlink>
            <w:r w:rsidRPr="000C5B06">
              <w:rPr>
                <w:rStyle w:val="A40"/>
                <w:rFonts w:asciiTheme="majorHAnsi" w:hAnsiTheme="majorHAnsi" w:cstheme="majorHAnsi"/>
                <w:b w:val="0"/>
                <w:sz w:val="24"/>
                <w:szCs w:val="24"/>
              </w:rPr>
              <w:t xml:space="preserve"> and </w:t>
            </w:r>
            <w:hyperlink r:id="rId17" w:anchor="page=258" w:history="1">
              <w:r w:rsidRPr="000C5B06">
                <w:rPr>
                  <w:rStyle w:val="Hyperlink"/>
                  <w:rFonts w:asciiTheme="majorHAnsi" w:hAnsiTheme="majorHAnsi" w:cstheme="majorHAnsi"/>
                  <w:sz w:val="24"/>
                  <w:szCs w:val="24"/>
                </w:rPr>
                <w:t>Table 6: Fluency Standards across All Grade Levels</w:t>
              </w:r>
            </w:hyperlink>
            <w:r w:rsidRPr="000C5B06">
              <w:rPr>
                <w:rStyle w:val="A40"/>
                <w:rFonts w:asciiTheme="majorHAnsi" w:hAnsiTheme="majorHAnsi" w:cstheme="majorHAnsi"/>
                <w:b w:val="0"/>
                <w:sz w:val="24"/>
                <w:szCs w:val="24"/>
              </w:rPr>
              <w:t xml:space="preserve"> in the </w:t>
            </w:r>
            <w:r w:rsidRPr="000C5B06">
              <w:rPr>
                <w:rStyle w:val="A40"/>
                <w:rFonts w:asciiTheme="majorHAnsi" w:hAnsiTheme="majorHAnsi" w:cstheme="majorHAnsi"/>
                <w:b w:val="0"/>
                <w:i/>
                <w:iCs/>
                <w:sz w:val="24"/>
                <w:szCs w:val="24"/>
              </w:rPr>
              <w:t>KAS for Mathematics</w:t>
            </w:r>
            <w:r w:rsidRPr="000C5B06">
              <w:rPr>
                <w:rStyle w:val="A40"/>
                <w:rFonts w:asciiTheme="majorHAnsi" w:hAnsiTheme="majorHAnsi" w:cstheme="majorHAnsi"/>
                <w:b w:val="0"/>
                <w:sz w:val="24"/>
                <w:szCs w:val="24"/>
              </w:rPr>
              <w:t>.</w:t>
            </w:r>
          </w:p>
          <w:p w14:paraId="73E9533E" w14:textId="77777777" w:rsidR="00BC137D" w:rsidRDefault="00BC137D" w:rsidP="00EA7B7B">
            <w:pPr>
              <w:rPr>
                <w:rStyle w:val="A40"/>
                <w:rFonts w:asciiTheme="majorHAnsi" w:hAnsiTheme="majorHAnsi" w:cstheme="majorHAnsi"/>
                <w:b w:val="0"/>
                <w:sz w:val="24"/>
                <w:szCs w:val="24"/>
              </w:rPr>
            </w:pPr>
          </w:p>
          <w:p w14:paraId="33BE74FC" w14:textId="4946D608" w:rsidR="00BC137D" w:rsidRPr="00B129C5" w:rsidRDefault="00BC137D" w:rsidP="00EA7B7B">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4A282E">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2C9AA763"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A41787">
              <w:rPr>
                <w:rStyle w:val="A40"/>
                <w:rFonts w:asciiTheme="majorHAnsi" w:hAnsiTheme="majorHAnsi" w:cstheme="majorHAnsi"/>
                <w:b w:val="0"/>
                <w:sz w:val="24"/>
                <w:szCs w:val="24"/>
              </w:rPr>
              <w:t>Is progress toward procedural skill and fluency interwoven with students’ developing conceptual understanding of the operations in question?</w:t>
            </w:r>
          </w:p>
          <w:p w14:paraId="44145183"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Do the resources in provide repeated practice toward attainment of fluency standards? </w:t>
            </w:r>
          </w:p>
          <w:p w14:paraId="5A87F28B"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Do assessment tasks reveal whether students have the fluencies the standards require? </w:t>
            </w:r>
          </w:p>
          <w:p w14:paraId="207CE421" w14:textId="77777777" w:rsidR="00BC137D" w:rsidRPr="00F75201" w:rsidRDefault="00BC137D" w:rsidP="00F75201">
            <w:pPr>
              <w:rPr>
                <w:rStyle w:val="A40"/>
                <w:rFonts w:asciiTheme="majorHAnsi" w:hAnsiTheme="majorHAnsi" w:cstheme="majorHAnsi"/>
                <w:b w:val="0"/>
                <w:sz w:val="6"/>
                <w:szCs w:val="6"/>
              </w:rPr>
            </w:pPr>
          </w:p>
        </w:tc>
        <w:tc>
          <w:tcPr>
            <w:tcW w:w="4949" w:type="dxa"/>
          </w:tcPr>
          <w:p w14:paraId="72488440" w14:textId="77777777" w:rsidR="00BC137D" w:rsidRPr="0063620F" w:rsidRDefault="00BC137D" w:rsidP="0063620F">
            <w:pPr>
              <w:rPr>
                <w:rFonts w:asciiTheme="majorHAnsi" w:eastAsia="Arial" w:hAnsiTheme="majorHAnsi" w:cstheme="majorHAnsi"/>
                <w:sz w:val="24"/>
                <w:szCs w:val="24"/>
              </w:rPr>
            </w:pPr>
          </w:p>
        </w:tc>
      </w:tr>
      <w:tr w:rsidR="00BC137D" w:rsidRPr="0063620F" w14:paraId="0EFCE2DA" w14:textId="77777777" w:rsidTr="00BC137D">
        <w:trPr>
          <w:tblHeader/>
        </w:trPr>
        <w:tc>
          <w:tcPr>
            <w:tcW w:w="4863" w:type="dxa"/>
            <w:shd w:val="clear" w:color="auto" w:fill="D9D9D9" w:themeFill="background1" w:themeFillShade="D9"/>
            <w:vAlign w:val="center"/>
          </w:tcPr>
          <w:p w14:paraId="274CEF27" w14:textId="5ABFABD4" w:rsidR="00BC137D" w:rsidRPr="00A67DF1" w:rsidRDefault="00BC137D" w:rsidP="002D6F41">
            <w:pPr>
              <w:spacing w:before="120" w:after="120"/>
              <w:jc w:val="center"/>
              <w:rPr>
                <w:rStyle w:val="A40"/>
                <w:rFonts w:asciiTheme="majorHAnsi" w:hAnsiTheme="majorHAnsi" w:cstheme="majorHAnsi"/>
                <w:bCs w:val="0"/>
                <w:sz w:val="24"/>
                <w:szCs w:val="24"/>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4D7F7E90" w14:textId="062FD802" w:rsidR="00BC137D" w:rsidRPr="00EA7B7B" w:rsidRDefault="00BC137D"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2F273A86" w14:textId="747E7F18" w:rsidR="00BC137D" w:rsidRPr="0063620F" w:rsidRDefault="00BC137D" w:rsidP="002D6F41">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63620F" w14:paraId="798C1043" w14:textId="77777777" w:rsidTr="002C2978">
        <w:trPr>
          <w:tblHeader/>
        </w:trPr>
        <w:tc>
          <w:tcPr>
            <w:tcW w:w="4863" w:type="dxa"/>
          </w:tcPr>
          <w:p w14:paraId="2E61690D" w14:textId="77777777" w:rsidR="00BC137D" w:rsidRDefault="00BC137D" w:rsidP="00BC137D">
            <w:pPr>
              <w:rPr>
                <w:rStyle w:val="A40"/>
                <w:rFonts w:asciiTheme="majorHAnsi" w:hAnsiTheme="majorHAnsi" w:cstheme="majorHAnsi"/>
                <w:b w:val="0"/>
                <w:sz w:val="24"/>
                <w:szCs w:val="24"/>
              </w:rPr>
            </w:pPr>
            <w:r w:rsidRPr="00A67DF1">
              <w:rPr>
                <w:rStyle w:val="A40"/>
                <w:rFonts w:asciiTheme="majorHAnsi" w:hAnsiTheme="majorHAnsi" w:cstheme="majorHAnsi"/>
                <w:bCs w:val="0"/>
                <w:sz w:val="24"/>
                <w:szCs w:val="24"/>
              </w:rPr>
              <w:t>procedural skill and fluency</w:t>
            </w:r>
            <w:r w:rsidRPr="00A67DF1">
              <w:rPr>
                <w:rStyle w:val="A40"/>
                <w:rFonts w:asciiTheme="majorHAnsi" w:hAnsiTheme="majorHAnsi" w:cstheme="majorHAnsi"/>
                <w:b w:val="0"/>
                <w:sz w:val="24"/>
                <w:szCs w:val="24"/>
              </w:rPr>
              <w:t xml:space="preserve"> is supported by conceptual understanding.</w:t>
            </w:r>
            <w:r>
              <w:rPr>
                <w:rStyle w:val="A40"/>
                <w:rFonts w:asciiTheme="majorHAnsi" w:hAnsiTheme="majorHAnsi" w:cstheme="majorHAnsi"/>
                <w:b w:val="0"/>
                <w:sz w:val="24"/>
                <w:szCs w:val="24"/>
              </w:rPr>
              <w:t xml:space="preserve"> </w:t>
            </w:r>
          </w:p>
          <w:p w14:paraId="6A07E1AD" w14:textId="77777777" w:rsidR="00BC137D" w:rsidRDefault="00BC137D" w:rsidP="00BC137D">
            <w:pPr>
              <w:rPr>
                <w:rStyle w:val="A40"/>
                <w:rFonts w:asciiTheme="majorHAnsi" w:hAnsiTheme="majorHAnsi" w:cstheme="majorHAnsi"/>
                <w:b w:val="0"/>
                <w:sz w:val="24"/>
                <w:szCs w:val="24"/>
              </w:rPr>
            </w:pPr>
          </w:p>
          <w:p w14:paraId="4B698E67" w14:textId="77777777" w:rsidR="00BC137D" w:rsidRDefault="00BC137D" w:rsidP="00BC137D">
            <w:pPr>
              <w:pStyle w:val="ListParagraph"/>
              <w:ind w:left="0"/>
              <w:rPr>
                <w:rStyle w:val="A40"/>
                <w:rFonts w:asciiTheme="majorHAnsi" w:hAnsiTheme="majorHAnsi" w:cstheme="majorHAnsi"/>
              </w:rPr>
            </w:pPr>
            <w:r w:rsidRPr="000813C9">
              <w:rPr>
                <w:rStyle w:val="A40"/>
                <w:rFonts w:asciiTheme="majorHAnsi" w:hAnsiTheme="majorHAnsi" w:cstheme="majorHAnsi"/>
                <w:b w:val="0"/>
                <w:sz w:val="24"/>
                <w:szCs w:val="24"/>
              </w:rPr>
              <w:t xml:space="preserve">Examine instructional resources to </w:t>
            </w:r>
            <w:r w:rsidRPr="000813C9">
              <w:rPr>
                <w:rFonts w:cs="Calibri"/>
                <w:color w:val="000000"/>
                <w:sz w:val="24"/>
                <w:szCs w:val="24"/>
              </w:rPr>
              <w:t xml:space="preserve">ensure learning experiences offer a balance across the levels of </w:t>
            </w:r>
            <w:hyperlink r:id="rId18" w:anchor="page=6" w:history="1">
              <w:r w:rsidRPr="000813C9">
                <w:rPr>
                  <w:rStyle w:val="Hyperlink"/>
                  <w:rFonts w:cs="Calibri"/>
                  <w:sz w:val="24"/>
                  <w:szCs w:val="24"/>
                </w:rPr>
                <w:t>cognitive complexity</w:t>
              </w:r>
            </w:hyperlink>
            <w:r w:rsidRPr="000813C9">
              <w:rPr>
                <w:rFonts w:cs="Calibri"/>
                <w:color w:val="000000"/>
                <w:sz w:val="24"/>
                <w:szCs w:val="24"/>
              </w:rPr>
              <w:t xml:space="preserve"> within procedural skill/fluency.</w:t>
            </w:r>
          </w:p>
          <w:p w14:paraId="39C101A2" w14:textId="77777777" w:rsidR="00BC137D" w:rsidRPr="00EA7B7B" w:rsidRDefault="00BC137D" w:rsidP="00EA7B7B">
            <w:pPr>
              <w:pStyle w:val="ListParagraph"/>
              <w:ind w:left="0"/>
              <w:rPr>
                <w:rStyle w:val="A40"/>
                <w:rFonts w:asciiTheme="majorHAnsi" w:hAnsiTheme="majorHAnsi" w:cstheme="majorHAnsi"/>
                <w:b w:val="0"/>
                <w:sz w:val="10"/>
                <w:szCs w:val="10"/>
              </w:rPr>
            </w:pPr>
          </w:p>
        </w:tc>
        <w:tc>
          <w:tcPr>
            <w:tcW w:w="4948" w:type="dxa"/>
          </w:tcPr>
          <w:p w14:paraId="3C6877EC" w14:textId="77777777" w:rsidR="00BC137D" w:rsidRPr="00EA7B7B" w:rsidRDefault="00BC137D" w:rsidP="00EA7B7B">
            <w:pPr>
              <w:rPr>
                <w:rStyle w:val="A40"/>
                <w:rFonts w:asciiTheme="majorHAnsi" w:hAnsiTheme="majorHAnsi" w:cstheme="majorHAnsi"/>
                <w:b w:val="0"/>
                <w:sz w:val="10"/>
                <w:szCs w:val="10"/>
              </w:rPr>
            </w:pPr>
          </w:p>
        </w:tc>
        <w:tc>
          <w:tcPr>
            <w:tcW w:w="4949" w:type="dxa"/>
          </w:tcPr>
          <w:p w14:paraId="0ECD6AEF" w14:textId="77777777" w:rsidR="00BC137D" w:rsidRPr="0063620F" w:rsidRDefault="00BC137D" w:rsidP="0063620F">
            <w:pPr>
              <w:rPr>
                <w:rFonts w:asciiTheme="majorHAnsi" w:eastAsia="Arial" w:hAnsiTheme="majorHAnsi" w:cstheme="majorHAnsi"/>
                <w:sz w:val="24"/>
                <w:szCs w:val="24"/>
              </w:rPr>
            </w:pPr>
          </w:p>
        </w:tc>
      </w:tr>
      <w:tr w:rsidR="00BC137D" w:rsidRPr="0063620F" w14:paraId="72709229" w14:textId="77777777" w:rsidTr="002C2978">
        <w:trPr>
          <w:tblHeader/>
        </w:trPr>
        <w:tc>
          <w:tcPr>
            <w:tcW w:w="4863" w:type="dxa"/>
          </w:tcPr>
          <w:p w14:paraId="29A14313" w14:textId="77777777" w:rsidR="00BC137D" w:rsidRPr="00EA7B7B" w:rsidRDefault="00BC137D" w:rsidP="00EA7B7B">
            <w:pPr>
              <w:rPr>
                <w:rStyle w:val="A40"/>
                <w:rFonts w:asciiTheme="majorHAnsi" w:hAnsiTheme="majorHAnsi" w:cstheme="majorHAnsi"/>
                <w:b w:val="0"/>
                <w:sz w:val="10"/>
                <w:szCs w:val="10"/>
              </w:rPr>
            </w:pPr>
          </w:p>
          <w:tbl>
            <w:tblPr>
              <w:tblStyle w:val="TableGrid"/>
              <w:tblW w:w="0" w:type="auto"/>
              <w:tblLook w:val="04A0" w:firstRow="1" w:lastRow="0" w:firstColumn="1" w:lastColumn="0" w:noHBand="0" w:noVBand="1"/>
            </w:tblPr>
            <w:tblGrid>
              <w:gridCol w:w="4637"/>
            </w:tblGrid>
            <w:tr w:rsidR="00BC137D" w14:paraId="7CD10D0D" w14:textId="77777777" w:rsidTr="00D45FAC">
              <w:tc>
                <w:tcPr>
                  <w:tcW w:w="4637" w:type="dxa"/>
                  <w:shd w:val="clear" w:color="auto" w:fill="DBE5F1" w:themeFill="accent1" w:themeFillTint="33"/>
                </w:tcPr>
                <w:p w14:paraId="2A96F8BC" w14:textId="77777777" w:rsidR="00BC137D" w:rsidRDefault="00BC137D" w:rsidP="00EA7B7B">
                  <w:pPr>
                    <w:rPr>
                      <w:rFonts w:asciiTheme="majorHAnsi" w:hAnsiTheme="majorHAnsi" w:cstheme="majorHAnsi"/>
                      <w:sz w:val="24"/>
                      <w:szCs w:val="24"/>
                      <w:highlight w:val="yellow"/>
                    </w:rPr>
                  </w:pPr>
                  <w:r w:rsidRPr="00716CA1">
                    <w:rPr>
                      <w:rStyle w:val="A40"/>
                      <w:rFonts w:asciiTheme="majorHAnsi" w:hAnsiTheme="majorHAnsi" w:cstheme="majorHAnsi"/>
                      <w:sz w:val="24"/>
                      <w:szCs w:val="24"/>
                    </w:rPr>
                    <w:t xml:space="preserve">AC 1C: </w:t>
                  </w:r>
                  <w:r>
                    <w:rPr>
                      <w:rStyle w:val="A40"/>
                      <w:rFonts w:asciiTheme="majorHAnsi" w:hAnsiTheme="majorHAnsi" w:cstheme="majorHAnsi"/>
                      <w:sz w:val="24"/>
                      <w:szCs w:val="24"/>
                    </w:rPr>
                    <w:t xml:space="preserve">Instructional </w:t>
                  </w:r>
                  <w:r w:rsidRPr="00716CA1">
                    <w:rPr>
                      <w:rStyle w:val="A40"/>
                      <w:rFonts w:asciiTheme="majorHAnsi" w:hAnsiTheme="majorHAnsi" w:cstheme="majorHAnsi"/>
                      <w:sz w:val="24"/>
                      <w:szCs w:val="24"/>
                    </w:rPr>
                    <w:t xml:space="preserve">resources are designed so that students </w:t>
                  </w:r>
                  <w:r>
                    <w:rPr>
                      <w:rStyle w:val="A40"/>
                      <w:rFonts w:asciiTheme="majorHAnsi" w:hAnsiTheme="majorHAnsi" w:cstheme="majorHAnsi"/>
                      <w:sz w:val="24"/>
                      <w:szCs w:val="24"/>
                    </w:rPr>
                    <w:t xml:space="preserve">apply mathematics in relevant and meaningful ways as </w:t>
                  </w:r>
                  <w:r w:rsidRPr="00716CA1">
                    <w:rPr>
                      <w:rStyle w:val="A40"/>
                      <w:rFonts w:asciiTheme="majorHAnsi" w:hAnsiTheme="majorHAnsi" w:cstheme="majorHAnsi"/>
                      <w:sz w:val="24"/>
                      <w:szCs w:val="24"/>
                    </w:rPr>
                    <w:t xml:space="preserve">required by the </w:t>
                  </w:r>
                  <w:r w:rsidRPr="00EF0CCA">
                    <w:rPr>
                      <w:rStyle w:val="A40"/>
                      <w:rFonts w:asciiTheme="majorHAnsi" w:hAnsiTheme="majorHAnsi" w:cstheme="majorHAnsi"/>
                      <w:i/>
                      <w:iCs/>
                      <w:sz w:val="24"/>
                      <w:szCs w:val="24"/>
                    </w:rPr>
                    <w:t>KAS for Mathematics</w:t>
                  </w:r>
                  <w:r w:rsidRPr="00716CA1">
                    <w:rPr>
                      <w:rStyle w:val="A40"/>
                      <w:rFonts w:asciiTheme="majorHAnsi" w:hAnsiTheme="majorHAnsi" w:cstheme="majorHAnsi"/>
                      <w:sz w:val="24"/>
                      <w:szCs w:val="24"/>
                    </w:rPr>
                    <w:t>.</w:t>
                  </w:r>
                </w:p>
              </w:tc>
            </w:tr>
          </w:tbl>
          <w:p w14:paraId="7AEE93DF" w14:textId="77777777" w:rsidR="00BC137D" w:rsidRPr="005B662A" w:rsidRDefault="00BC137D" w:rsidP="00EA7B7B">
            <w:pPr>
              <w:rPr>
                <w:rFonts w:asciiTheme="majorHAnsi" w:hAnsiTheme="majorHAnsi" w:cstheme="majorHAnsi"/>
                <w:sz w:val="24"/>
                <w:szCs w:val="24"/>
                <w:highlight w:val="yellow"/>
              </w:rPr>
            </w:pPr>
          </w:p>
          <w:p w14:paraId="2DABBE6F" w14:textId="77777777" w:rsidR="00BC137D" w:rsidRDefault="00BC137D" w:rsidP="00EA7B7B">
            <w:pPr>
              <w:pStyle w:val="ListParagraph"/>
              <w:ind w:left="0"/>
              <w:rPr>
                <w:rFonts w:asciiTheme="majorHAnsi" w:hAnsiTheme="majorHAnsi" w:cstheme="majorHAnsi"/>
                <w:bCs/>
                <w:sz w:val="24"/>
                <w:szCs w:val="24"/>
              </w:rPr>
            </w:pPr>
            <w:r w:rsidRPr="009C0E73">
              <w:rPr>
                <w:rStyle w:val="A40"/>
                <w:rFonts w:asciiTheme="majorHAnsi" w:hAnsiTheme="majorHAnsi" w:cstheme="majorHAnsi"/>
                <w:b w:val="0"/>
                <w:sz w:val="24"/>
                <w:szCs w:val="24"/>
              </w:rPr>
              <w:t xml:space="preserve">From </w:t>
            </w:r>
            <w:hyperlink r:id="rId19" w:anchor="page=7" w:history="1">
              <w:r w:rsidRPr="009C0E73">
                <w:rPr>
                  <w:rStyle w:val="Hyperlink"/>
                  <w:rFonts w:asciiTheme="majorHAnsi" w:hAnsiTheme="majorHAnsi" w:cstheme="majorHAnsi"/>
                  <w:sz w:val="24"/>
                  <w:szCs w:val="24"/>
                </w:rPr>
                <w:t xml:space="preserve">page 7 of the </w:t>
              </w:r>
              <w:r w:rsidRPr="009C0E73">
                <w:rPr>
                  <w:rStyle w:val="Hyperlink"/>
                  <w:rFonts w:asciiTheme="majorHAnsi" w:hAnsiTheme="majorHAnsi" w:cstheme="majorHAnsi"/>
                  <w:i/>
                  <w:iCs/>
                  <w:sz w:val="24"/>
                  <w:szCs w:val="24"/>
                </w:rPr>
                <w:t>KAS for Mathematics</w:t>
              </w:r>
            </w:hyperlink>
            <w:r w:rsidRPr="009C0E73">
              <w:rPr>
                <w:rStyle w:val="A40"/>
                <w:rFonts w:asciiTheme="majorHAnsi" w:hAnsiTheme="majorHAnsi" w:cstheme="majorHAnsi"/>
                <w:b w:val="0"/>
                <w:sz w:val="24"/>
                <w:szCs w:val="24"/>
              </w:rPr>
              <w:t xml:space="preserve">, </w:t>
            </w:r>
            <w:r w:rsidRPr="007248B8">
              <w:rPr>
                <w:rStyle w:val="A40"/>
                <w:rFonts w:asciiTheme="majorHAnsi" w:hAnsiTheme="majorHAnsi" w:cstheme="majorHAnsi"/>
                <w:bCs w:val="0"/>
                <w:sz w:val="24"/>
                <w:szCs w:val="24"/>
              </w:rPr>
              <w:t>A</w:t>
            </w:r>
            <w:r w:rsidRPr="007248B8">
              <w:rPr>
                <w:rFonts w:asciiTheme="majorHAnsi" w:hAnsiTheme="majorHAnsi" w:cstheme="majorHAnsi"/>
                <w:b/>
                <w:sz w:val="24"/>
                <w:szCs w:val="24"/>
              </w:rPr>
              <w:t>pplication</w:t>
            </w:r>
            <w:r w:rsidRPr="009C0E73">
              <w:rPr>
                <w:rFonts w:asciiTheme="majorHAnsi" w:hAnsiTheme="majorHAnsi" w:cstheme="majorHAnsi"/>
                <w:bCs/>
                <w:sz w:val="24"/>
                <w:szCs w:val="24"/>
              </w:rPr>
              <w:t xml:space="preserve"> provides a valuable context for learning and the opportunity to solve problems in a relevant and a meaningful way. It is through real-world </w:t>
            </w:r>
            <w:r w:rsidRPr="00931482">
              <w:rPr>
                <w:rFonts w:asciiTheme="majorHAnsi" w:hAnsiTheme="majorHAnsi" w:cstheme="majorHAnsi"/>
                <w:b/>
                <w:sz w:val="24"/>
                <w:szCs w:val="24"/>
              </w:rPr>
              <w:t xml:space="preserve">application </w:t>
            </w:r>
            <w:r w:rsidRPr="009C0E73">
              <w:rPr>
                <w:rFonts w:asciiTheme="majorHAnsi" w:hAnsiTheme="majorHAnsi" w:cstheme="majorHAnsi"/>
                <w:bCs/>
                <w:sz w:val="24"/>
                <w:szCs w:val="24"/>
              </w:rPr>
              <w:t>that students learn to select an efficient method to find a solution, determine whether the solution(s) makes sense by reasoning and develop critical thinking skills.</w:t>
            </w:r>
          </w:p>
          <w:p w14:paraId="30B57BDF" w14:textId="77777777" w:rsidR="00BC137D" w:rsidRPr="00284F01" w:rsidRDefault="00BC137D" w:rsidP="00EA7B7B">
            <w:pPr>
              <w:rPr>
                <w:rStyle w:val="A40"/>
                <w:rFonts w:asciiTheme="majorHAnsi" w:hAnsiTheme="majorHAnsi" w:cstheme="majorHAnsi"/>
                <w:b w:val="0"/>
                <w:sz w:val="24"/>
                <w:szCs w:val="24"/>
              </w:rPr>
            </w:pPr>
          </w:p>
          <w:p w14:paraId="3D5DE1CB" w14:textId="77777777" w:rsidR="00BC137D" w:rsidRPr="00716CA1" w:rsidRDefault="00BC137D" w:rsidP="00EA7B7B">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Identify standards from </w:t>
            </w:r>
            <w:r>
              <w:rPr>
                <w:rStyle w:val="A40"/>
                <w:rFonts w:asciiTheme="majorHAnsi" w:hAnsiTheme="majorHAnsi" w:cstheme="majorHAnsi"/>
                <w:b w:val="0"/>
                <w:sz w:val="24"/>
                <w:szCs w:val="24"/>
              </w:rPr>
              <w:t xml:space="preserve">within </w:t>
            </w:r>
            <w:r w:rsidRPr="00716CA1">
              <w:rPr>
                <w:rStyle w:val="A40"/>
                <w:rFonts w:asciiTheme="majorHAnsi" w:hAnsiTheme="majorHAnsi" w:cstheme="majorHAnsi"/>
                <w:b w:val="0"/>
                <w:sz w:val="24"/>
                <w:szCs w:val="24"/>
              </w:rPr>
              <w:t>domains</w:t>
            </w:r>
            <w:r>
              <w:rPr>
                <w:rStyle w:val="A40"/>
                <w:rFonts w:asciiTheme="majorHAnsi" w:hAnsiTheme="majorHAnsi" w:cstheme="majorHAnsi"/>
                <w:b w:val="0"/>
                <w:sz w:val="24"/>
                <w:szCs w:val="24"/>
              </w:rPr>
              <w:t xml:space="preserve"> and </w:t>
            </w:r>
            <w:r w:rsidRPr="00716CA1">
              <w:rPr>
                <w:rStyle w:val="A40"/>
                <w:rFonts w:asciiTheme="majorHAnsi" w:hAnsiTheme="majorHAnsi" w:cstheme="majorHAnsi"/>
                <w:b w:val="0"/>
                <w:sz w:val="24"/>
                <w:szCs w:val="24"/>
              </w:rPr>
              <w:t>clusters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B23F77">
              <w:rPr>
                <w:rStyle w:val="A40"/>
                <w:rFonts w:asciiTheme="majorHAnsi" w:hAnsiTheme="majorHAnsi" w:cstheme="majorHAnsi"/>
                <w:bCs w:val="0"/>
                <w:sz w:val="24"/>
                <w:szCs w:val="24"/>
              </w:rPr>
              <w:t>application</w:t>
            </w:r>
            <w:r>
              <w:rPr>
                <w:rStyle w:val="A40"/>
                <w:rFonts w:asciiTheme="majorHAnsi" w:hAnsiTheme="majorHAnsi" w:cstheme="majorHAnsi"/>
                <w:b w:val="0"/>
                <w:sz w:val="24"/>
                <w:szCs w:val="24"/>
              </w:rPr>
              <w:t>.</w:t>
            </w:r>
          </w:p>
          <w:p w14:paraId="55AC0309" w14:textId="77777777" w:rsidR="00BC137D" w:rsidRDefault="00BC137D" w:rsidP="00EA7B7B">
            <w:pPr>
              <w:rPr>
                <w:rFonts w:asciiTheme="majorHAnsi" w:hAnsiTheme="majorHAnsi" w:cstheme="majorHAnsi"/>
                <w:bCs/>
                <w:sz w:val="24"/>
                <w:szCs w:val="24"/>
              </w:rPr>
            </w:pPr>
          </w:p>
          <w:p w14:paraId="095BCDFF" w14:textId="0EC18565" w:rsidR="00BC137D" w:rsidRDefault="00BC137D" w:rsidP="00EA7B7B">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assignments and</w:t>
            </w:r>
            <w:r w:rsidRPr="00716CA1">
              <w:rPr>
                <w:rStyle w:val="A40"/>
                <w:rFonts w:asciiTheme="majorHAnsi" w:hAnsiTheme="majorHAnsi" w:cstheme="majorHAnsi"/>
                <w:b w:val="0"/>
                <w:sz w:val="24"/>
                <w:szCs w:val="24"/>
              </w:rPr>
              <w:t xml:space="preserve"> assessments</w:t>
            </w:r>
            <w:r>
              <w:rPr>
                <w:rStyle w:val="A40"/>
                <w:rFonts w:asciiTheme="majorHAnsi" w:hAnsiTheme="majorHAnsi" w:cstheme="majorHAnsi"/>
                <w:b w:val="0"/>
                <w:sz w:val="24"/>
                <w:szCs w:val="24"/>
              </w:rPr>
              <w:t xml:space="preserve"> for opportunities to </w:t>
            </w:r>
            <w:r w:rsidRPr="00931482">
              <w:rPr>
                <w:rStyle w:val="A40"/>
                <w:rFonts w:asciiTheme="majorHAnsi" w:hAnsiTheme="majorHAnsi" w:cstheme="majorHAnsi"/>
                <w:bCs w:val="0"/>
                <w:sz w:val="24"/>
                <w:szCs w:val="24"/>
              </w:rPr>
              <w:t xml:space="preserve">apply </w:t>
            </w:r>
            <w:r>
              <w:rPr>
                <w:rStyle w:val="A40"/>
                <w:rFonts w:asciiTheme="majorHAnsi" w:hAnsiTheme="majorHAnsi" w:cstheme="majorHAnsi"/>
                <w:b w:val="0"/>
                <w:sz w:val="24"/>
                <w:szCs w:val="24"/>
              </w:rPr>
              <w:t xml:space="preserve">learned concepts in an authentic way. </w:t>
            </w:r>
          </w:p>
          <w:p w14:paraId="03ED0FDF" w14:textId="5D5332F1" w:rsidR="00BC137D" w:rsidRPr="00EA7B7B" w:rsidRDefault="00BC137D" w:rsidP="008D0E1F">
            <w:pPr>
              <w:pStyle w:val="ListParagraph"/>
              <w:spacing w:after="200"/>
              <w:ind w:left="0"/>
              <w:rPr>
                <w:rFonts w:cs="Calibri"/>
                <w:i/>
                <w:iCs/>
                <w:color w:val="000000"/>
                <w:sz w:val="24"/>
                <w:szCs w:val="24"/>
              </w:rPr>
            </w:pPr>
          </w:p>
        </w:tc>
        <w:tc>
          <w:tcPr>
            <w:tcW w:w="4948" w:type="dxa"/>
          </w:tcPr>
          <w:p w14:paraId="2CE250BA" w14:textId="77777777" w:rsidR="00BC137D" w:rsidRPr="00524B5E" w:rsidRDefault="00BC137D" w:rsidP="00524B5E">
            <w:pPr>
              <w:rPr>
                <w:rStyle w:val="A40"/>
                <w:rFonts w:asciiTheme="majorHAnsi" w:hAnsiTheme="majorHAnsi" w:cstheme="majorHAnsi"/>
                <w:b w:val="0"/>
                <w:sz w:val="10"/>
                <w:szCs w:val="10"/>
              </w:rPr>
            </w:pPr>
          </w:p>
          <w:p w14:paraId="49B7FF88" w14:textId="05C741E8" w:rsidR="00BC137D" w:rsidRPr="00B129C5" w:rsidRDefault="00BC137D" w:rsidP="00524B5E">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2D6F41">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32D2CDB0" w14:textId="77777777" w:rsidR="00BC137D" w:rsidRDefault="00BC137D" w:rsidP="00524B5E">
            <w:pPr>
              <w:pStyle w:val="ListParagraph"/>
              <w:numPr>
                <w:ilvl w:val="0"/>
                <w:numId w:val="20"/>
              </w:numPr>
              <w:ind w:left="342"/>
              <w:rPr>
                <w:rStyle w:val="A40"/>
                <w:rFonts w:asciiTheme="majorHAnsi" w:hAnsiTheme="majorHAnsi" w:cstheme="majorHAnsi"/>
                <w:b w:val="0"/>
                <w:sz w:val="24"/>
                <w:szCs w:val="24"/>
              </w:rPr>
            </w:pPr>
            <w:r w:rsidRPr="005F0E07">
              <w:rPr>
                <w:rStyle w:val="A40"/>
                <w:rFonts w:asciiTheme="majorHAnsi" w:hAnsiTheme="majorHAnsi" w:cstheme="majorHAnsi"/>
                <w:b w:val="0"/>
                <w:sz w:val="24"/>
                <w:szCs w:val="24"/>
              </w:rPr>
              <w:t>Are there single- and multi-step contextual problems that develop the mathematics of the grade</w:t>
            </w:r>
            <w:r w:rsidRPr="009C0E73">
              <w:rPr>
                <w:rStyle w:val="A40"/>
                <w:rFonts w:asciiTheme="majorHAnsi" w:hAnsiTheme="majorHAnsi" w:cstheme="majorHAnsi"/>
                <w:b w:val="0"/>
                <w:sz w:val="24"/>
                <w:szCs w:val="24"/>
              </w:rPr>
              <w:t>/course,</w:t>
            </w:r>
            <w:r w:rsidRPr="005F0E07">
              <w:rPr>
                <w:rStyle w:val="A40"/>
                <w:rFonts w:asciiTheme="majorHAnsi" w:hAnsiTheme="majorHAnsi" w:cstheme="majorHAnsi"/>
                <w:b w:val="0"/>
                <w:sz w:val="24"/>
                <w:szCs w:val="24"/>
              </w:rPr>
              <w:t xml:space="preserve"> afford opportunities for practice, and engage students in problem solving? </w:t>
            </w:r>
          </w:p>
          <w:p w14:paraId="5C29A523" w14:textId="77777777" w:rsidR="00BC137D" w:rsidRPr="002A56FF" w:rsidRDefault="00BC137D" w:rsidP="00524B5E">
            <w:pPr>
              <w:pStyle w:val="ListParagraph"/>
              <w:numPr>
                <w:ilvl w:val="1"/>
                <w:numId w:val="20"/>
              </w:numPr>
              <w:ind w:left="702"/>
              <w:rPr>
                <w:rStyle w:val="A40"/>
                <w:rFonts w:asciiTheme="majorHAnsi" w:hAnsiTheme="majorHAnsi" w:cstheme="majorHAnsi"/>
                <w:b w:val="0"/>
                <w:sz w:val="24"/>
                <w:szCs w:val="24"/>
              </w:rPr>
            </w:pPr>
            <w:r w:rsidRPr="002A56FF">
              <w:rPr>
                <w:rStyle w:val="A40"/>
                <w:rFonts w:asciiTheme="majorHAnsi" w:hAnsiTheme="majorHAnsi" w:cstheme="majorHAnsi"/>
                <w:b w:val="0"/>
                <w:sz w:val="24"/>
                <w:szCs w:val="24"/>
              </w:rPr>
              <w:t xml:space="preserve">For example: In grades K-5, utilize </w:t>
            </w:r>
            <w:hyperlink r:id="rId20" w:anchor="page=254" w:history="1">
              <w:r w:rsidRPr="00820FD1">
                <w:rPr>
                  <w:rStyle w:val="Hyperlink"/>
                  <w:rFonts w:asciiTheme="majorHAnsi" w:hAnsiTheme="majorHAnsi" w:cstheme="majorHAnsi"/>
                  <w:sz w:val="24"/>
                  <w:szCs w:val="24"/>
                </w:rPr>
                <w:t>Appendix A</w:t>
              </w:r>
            </w:hyperlink>
            <w:r w:rsidRPr="002A56FF">
              <w:rPr>
                <w:rStyle w:val="A40"/>
                <w:rFonts w:asciiTheme="majorHAnsi" w:hAnsiTheme="majorHAnsi" w:cstheme="majorHAnsi"/>
                <w:b w:val="0"/>
                <w:sz w:val="24"/>
                <w:szCs w:val="24"/>
              </w:rPr>
              <w:t xml:space="preserve"> in the </w:t>
            </w:r>
            <w:r w:rsidRPr="002F181E">
              <w:rPr>
                <w:rStyle w:val="A40"/>
                <w:rFonts w:asciiTheme="majorHAnsi" w:hAnsiTheme="majorHAnsi" w:cstheme="majorHAnsi"/>
                <w:b w:val="0"/>
                <w:i/>
                <w:iCs/>
                <w:sz w:val="24"/>
                <w:szCs w:val="24"/>
              </w:rPr>
              <w:t>KAS for Mathematics</w:t>
            </w:r>
            <w:r w:rsidRPr="002A56FF">
              <w:rPr>
                <w:rStyle w:val="A40"/>
                <w:rFonts w:asciiTheme="majorHAnsi" w:hAnsiTheme="majorHAnsi" w:cstheme="majorHAnsi"/>
                <w:b w:val="0"/>
                <w:sz w:val="24"/>
                <w:szCs w:val="24"/>
              </w:rPr>
              <w:t xml:space="preserve"> to ensure that each type of application problem is addressed.  </w:t>
            </w:r>
          </w:p>
          <w:p w14:paraId="44B12581" w14:textId="77777777" w:rsidR="00BC137D" w:rsidRPr="001574BD" w:rsidRDefault="00BC137D" w:rsidP="00524B5E">
            <w:pPr>
              <w:pStyle w:val="ListParagraph"/>
              <w:numPr>
                <w:ilvl w:val="0"/>
                <w:numId w:val="20"/>
              </w:numPr>
              <w:ind w:left="342"/>
              <w:rPr>
                <w:rStyle w:val="A40"/>
                <w:rFonts w:asciiTheme="majorHAnsi" w:hAnsiTheme="majorHAnsi" w:cstheme="majorHAnsi"/>
                <w:b w:val="0"/>
                <w:sz w:val="24"/>
                <w:szCs w:val="24"/>
              </w:rPr>
            </w:pPr>
            <w:r w:rsidRPr="001574BD">
              <w:rPr>
                <w:rStyle w:val="A40"/>
                <w:rFonts w:asciiTheme="majorHAnsi" w:hAnsiTheme="majorHAnsi" w:cstheme="majorHAnsi"/>
                <w:b w:val="0"/>
                <w:sz w:val="24"/>
                <w:szCs w:val="24"/>
              </w:rPr>
              <w:t>Do application problems particularly stress applying the domains and clusters of the grade</w:t>
            </w:r>
            <w:r>
              <w:rPr>
                <w:rStyle w:val="A40"/>
                <w:rFonts w:asciiTheme="majorHAnsi" w:hAnsiTheme="majorHAnsi" w:cstheme="majorHAnsi"/>
                <w:b w:val="0"/>
                <w:sz w:val="24"/>
                <w:szCs w:val="24"/>
              </w:rPr>
              <w:t>/course</w:t>
            </w:r>
            <w:r w:rsidRPr="001574BD">
              <w:rPr>
                <w:rStyle w:val="A40"/>
                <w:rFonts w:asciiTheme="majorHAnsi" w:hAnsiTheme="majorHAnsi" w:cstheme="majorHAnsi"/>
                <w:b w:val="0"/>
                <w:sz w:val="24"/>
                <w:szCs w:val="24"/>
              </w:rPr>
              <w:t xml:space="preserve">? </w:t>
            </w:r>
          </w:p>
          <w:p w14:paraId="5AF88E05" w14:textId="4BB5727F" w:rsidR="00BC137D" w:rsidRDefault="00BC137D" w:rsidP="00524B5E">
            <w:pPr>
              <w:pStyle w:val="ListParagraph"/>
              <w:numPr>
                <w:ilvl w:val="0"/>
                <w:numId w:val="20"/>
              </w:numPr>
              <w:ind w:left="342"/>
              <w:rPr>
                <w:rStyle w:val="A40"/>
                <w:rFonts w:asciiTheme="majorHAnsi" w:hAnsiTheme="majorHAnsi" w:cstheme="majorHAnsi"/>
                <w:b w:val="0"/>
                <w:sz w:val="24"/>
                <w:szCs w:val="24"/>
              </w:rPr>
            </w:pPr>
            <w:r w:rsidRPr="009578C0">
              <w:rPr>
                <w:rStyle w:val="A40"/>
                <w:rFonts w:asciiTheme="majorHAnsi" w:hAnsiTheme="majorHAnsi" w:cstheme="majorHAnsi"/>
                <w:b w:val="0"/>
                <w:sz w:val="24"/>
                <w:szCs w:val="24"/>
              </w:rPr>
              <w:t xml:space="preserve">Are there ample opportunities for students to engage </w:t>
            </w:r>
            <w:r w:rsidR="00CD3849">
              <w:rPr>
                <w:rStyle w:val="A40"/>
                <w:rFonts w:asciiTheme="majorHAnsi" w:hAnsiTheme="majorHAnsi" w:cstheme="majorHAnsi"/>
                <w:b w:val="0"/>
                <w:sz w:val="24"/>
                <w:szCs w:val="24"/>
              </w:rPr>
              <w:t>in</w:t>
            </w:r>
            <w:r w:rsidRPr="009578C0">
              <w:rPr>
                <w:rStyle w:val="A40"/>
                <w:rFonts w:asciiTheme="majorHAnsi" w:hAnsiTheme="majorHAnsi" w:cstheme="majorHAnsi"/>
                <w:b w:val="0"/>
                <w:sz w:val="24"/>
                <w:szCs w:val="24"/>
              </w:rPr>
              <w:t xml:space="preserve"> modeling? Do resources require students to use both individual parts of the modeling cycle as well as the full modeling cycle? </w:t>
            </w:r>
            <w:r>
              <w:rPr>
                <w:rStyle w:val="A40"/>
                <w:rFonts w:asciiTheme="majorHAnsi" w:hAnsiTheme="majorHAnsi" w:cstheme="majorHAnsi"/>
                <w:b w:val="0"/>
                <w:sz w:val="24"/>
                <w:szCs w:val="24"/>
              </w:rPr>
              <w:t xml:space="preserve">(See </w:t>
            </w:r>
            <w:hyperlink r:id="rId21" w:anchor="page=8" w:history="1">
              <w:r w:rsidRPr="00F479FF">
                <w:rPr>
                  <w:rStyle w:val="Hyperlink"/>
                  <w:rFonts w:asciiTheme="majorHAnsi" w:hAnsiTheme="majorHAnsi" w:cstheme="majorHAnsi"/>
                  <w:sz w:val="24"/>
                  <w:szCs w:val="24"/>
                </w:rPr>
                <w:t>The Modeling Process</w:t>
              </w:r>
            </w:hyperlink>
            <w:r>
              <w:rPr>
                <w:rStyle w:val="A40"/>
                <w:rFonts w:asciiTheme="majorHAnsi" w:hAnsiTheme="majorHAnsi" w:cstheme="majorHAnsi"/>
                <w:b w:val="0"/>
                <w:sz w:val="24"/>
                <w:szCs w:val="24"/>
              </w:rPr>
              <w:t xml:space="preserve"> in t</w:t>
            </w:r>
            <w:r w:rsidRPr="009578C0">
              <w:rPr>
                <w:rStyle w:val="A40"/>
                <w:rFonts w:asciiTheme="majorHAnsi" w:hAnsiTheme="majorHAnsi" w:cstheme="majorHAnsi"/>
                <w:b w:val="0"/>
                <w:sz w:val="24"/>
                <w:szCs w:val="24"/>
              </w:rPr>
              <w:t xml:space="preserve">he </w:t>
            </w:r>
            <w:r w:rsidRPr="00F479FF">
              <w:rPr>
                <w:rStyle w:val="A40"/>
                <w:rFonts w:asciiTheme="majorHAnsi" w:hAnsiTheme="majorHAnsi" w:cstheme="majorHAnsi"/>
                <w:b w:val="0"/>
                <w:i/>
                <w:iCs/>
                <w:sz w:val="24"/>
                <w:szCs w:val="24"/>
              </w:rPr>
              <w:t>KAS for Mathematics).</w:t>
            </w:r>
            <w:r w:rsidRPr="009578C0">
              <w:rPr>
                <w:rStyle w:val="A40"/>
                <w:rFonts w:asciiTheme="majorHAnsi" w:hAnsiTheme="majorHAnsi" w:cstheme="majorHAnsi"/>
                <w:b w:val="0"/>
                <w:sz w:val="24"/>
                <w:szCs w:val="24"/>
              </w:rPr>
              <w:t xml:space="preserve"> </w:t>
            </w:r>
          </w:p>
          <w:p w14:paraId="3886978F" w14:textId="1E4D975F" w:rsidR="00BC137D" w:rsidRPr="008D0E1F" w:rsidRDefault="00BC137D" w:rsidP="008D0E1F">
            <w:pPr>
              <w:pStyle w:val="ListParagraph"/>
              <w:numPr>
                <w:ilvl w:val="1"/>
                <w:numId w:val="20"/>
              </w:numPr>
              <w:ind w:left="792" w:hanging="450"/>
              <w:rPr>
                <w:rStyle w:val="A40"/>
                <w:rFonts w:asciiTheme="majorHAnsi" w:hAnsiTheme="majorHAnsi" w:cstheme="majorHAnsi"/>
                <w:b w:val="0"/>
                <w:sz w:val="24"/>
                <w:szCs w:val="24"/>
              </w:rPr>
            </w:pPr>
            <w:r w:rsidRPr="000D0D2E">
              <w:rPr>
                <w:rStyle w:val="A40"/>
                <w:rFonts w:asciiTheme="majorHAnsi" w:hAnsiTheme="majorHAnsi" w:cstheme="majorHAnsi"/>
                <w:b w:val="0"/>
                <w:sz w:val="24"/>
                <w:szCs w:val="24"/>
              </w:rPr>
              <w:t xml:space="preserve">Does modeling build slowly across K–8, with applications that are relatively simple in earlier grades and when students are encountering new content? </w:t>
            </w:r>
          </w:p>
        </w:tc>
        <w:tc>
          <w:tcPr>
            <w:tcW w:w="4949" w:type="dxa"/>
          </w:tcPr>
          <w:p w14:paraId="1E710F9C" w14:textId="77777777" w:rsidR="00BC137D" w:rsidRPr="0063620F" w:rsidRDefault="00BC137D" w:rsidP="0063620F">
            <w:pPr>
              <w:rPr>
                <w:rFonts w:asciiTheme="majorHAnsi" w:eastAsia="Arial" w:hAnsiTheme="majorHAnsi" w:cstheme="majorHAnsi"/>
                <w:sz w:val="24"/>
                <w:szCs w:val="24"/>
              </w:rPr>
            </w:pPr>
          </w:p>
        </w:tc>
      </w:tr>
      <w:tr w:rsidR="008D0E1F" w:rsidRPr="0063620F" w14:paraId="4EB03EAE" w14:textId="77777777" w:rsidTr="008D0E1F">
        <w:trPr>
          <w:trHeight w:val="359"/>
          <w:tblHeader/>
        </w:trPr>
        <w:tc>
          <w:tcPr>
            <w:tcW w:w="4863" w:type="dxa"/>
            <w:shd w:val="clear" w:color="auto" w:fill="D9D9D9" w:themeFill="background1" w:themeFillShade="D9"/>
            <w:vAlign w:val="center"/>
          </w:tcPr>
          <w:p w14:paraId="6CB9FF3B" w14:textId="5B55150E" w:rsidR="008D0E1F" w:rsidRPr="00EA7B7B" w:rsidRDefault="008D0E1F"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36816150" w14:textId="6A159114" w:rsidR="008D0E1F" w:rsidRPr="00524B5E" w:rsidRDefault="008D0E1F"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1C7EFCAD" w14:textId="586B8D26" w:rsidR="008D0E1F" w:rsidRPr="0063620F" w:rsidRDefault="008D0E1F" w:rsidP="002D6F41">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rsidRPr="0063620F" w14:paraId="7691EB5F" w14:textId="77777777" w:rsidTr="008D0E1F">
        <w:trPr>
          <w:trHeight w:val="251"/>
          <w:tblHeader/>
        </w:trPr>
        <w:tc>
          <w:tcPr>
            <w:tcW w:w="4863" w:type="dxa"/>
          </w:tcPr>
          <w:p w14:paraId="13CC00DE" w14:textId="5BD62762" w:rsidR="008D0E1F" w:rsidRPr="00EA7B7B" w:rsidRDefault="008D0E1F" w:rsidP="00EA7B7B">
            <w:pPr>
              <w:rPr>
                <w:rStyle w:val="A40"/>
                <w:rFonts w:asciiTheme="majorHAnsi" w:hAnsiTheme="majorHAnsi" w:cstheme="majorHAnsi"/>
                <w:b w:val="0"/>
                <w:sz w:val="10"/>
                <w:szCs w:val="10"/>
              </w:rPr>
            </w:pPr>
            <w:r w:rsidRPr="000221AC">
              <w:rPr>
                <w:rStyle w:val="A40"/>
                <w:rFonts w:asciiTheme="majorHAnsi" w:hAnsiTheme="majorHAnsi" w:cstheme="majorHAnsi"/>
                <w:b w:val="0"/>
                <w:sz w:val="24"/>
                <w:szCs w:val="24"/>
              </w:rPr>
              <w:t xml:space="preserve">Examine instructional resources to </w:t>
            </w:r>
            <w:r w:rsidRPr="000221AC">
              <w:rPr>
                <w:color w:val="000000"/>
                <w:sz w:val="24"/>
                <w:szCs w:val="24"/>
              </w:rPr>
              <w:t xml:space="preserve">ensure learning experiences offer a balance across the levels of </w:t>
            </w:r>
            <w:hyperlink r:id="rId22" w:anchor="page=6" w:history="1">
              <w:r w:rsidRPr="000221AC">
                <w:rPr>
                  <w:rStyle w:val="Hyperlink"/>
                  <w:sz w:val="24"/>
                  <w:szCs w:val="24"/>
                </w:rPr>
                <w:t>cognitive complexity</w:t>
              </w:r>
            </w:hyperlink>
            <w:r w:rsidRPr="000221AC">
              <w:rPr>
                <w:color w:val="000000"/>
                <w:sz w:val="24"/>
                <w:szCs w:val="24"/>
              </w:rPr>
              <w:t xml:space="preserve"> within application.</w:t>
            </w:r>
          </w:p>
        </w:tc>
        <w:tc>
          <w:tcPr>
            <w:tcW w:w="4948" w:type="dxa"/>
          </w:tcPr>
          <w:p w14:paraId="75ADBA25" w14:textId="77777777" w:rsidR="008D0E1F" w:rsidRPr="006C4519" w:rsidRDefault="008D0E1F" w:rsidP="008D0E1F">
            <w:pPr>
              <w:pStyle w:val="ListParagraph"/>
              <w:numPr>
                <w:ilvl w:val="1"/>
                <w:numId w:val="20"/>
              </w:numPr>
              <w:ind w:left="792" w:hanging="450"/>
              <w:rPr>
                <w:rStyle w:val="A40"/>
                <w:rFonts w:asciiTheme="majorHAnsi" w:hAnsiTheme="majorHAnsi" w:cstheme="majorHAnsi"/>
                <w:b w:val="0"/>
                <w:color w:val="auto"/>
                <w:sz w:val="24"/>
                <w:szCs w:val="24"/>
              </w:rPr>
            </w:pPr>
            <w:r w:rsidRPr="000D0D2E">
              <w:rPr>
                <w:rStyle w:val="A40"/>
                <w:rFonts w:asciiTheme="majorHAnsi" w:hAnsiTheme="majorHAnsi" w:cstheme="majorHAnsi"/>
                <w:b w:val="0"/>
                <w:sz w:val="24"/>
                <w:szCs w:val="24"/>
              </w:rPr>
              <w:t xml:space="preserve">In grades 6–8, do the problems begin to provide opportunities for students to make their own assumptions or simplifications in order to model a situation mathematically? </w:t>
            </w:r>
          </w:p>
          <w:p w14:paraId="24CB012C" w14:textId="77777777" w:rsidR="008D0E1F" w:rsidRPr="009578C0" w:rsidRDefault="008D0E1F" w:rsidP="008D0E1F">
            <w:pPr>
              <w:pStyle w:val="ListParagraph"/>
              <w:numPr>
                <w:ilvl w:val="1"/>
                <w:numId w:val="20"/>
              </w:numPr>
              <w:ind w:left="792" w:hanging="450"/>
              <w:rPr>
                <w:rStyle w:val="A40"/>
                <w:rFonts w:asciiTheme="majorHAnsi" w:hAnsiTheme="majorHAnsi" w:cstheme="majorHAnsi"/>
                <w:b w:val="0"/>
                <w:sz w:val="24"/>
                <w:szCs w:val="24"/>
              </w:rPr>
            </w:pPr>
            <w:r w:rsidRPr="000C5B06">
              <w:rPr>
                <w:rStyle w:val="A40"/>
                <w:b w:val="0"/>
                <w:bCs w:val="0"/>
                <w:sz w:val="24"/>
                <w:szCs w:val="24"/>
              </w:rPr>
              <w:t xml:space="preserve">In high school, </w:t>
            </w:r>
            <w:r w:rsidRPr="000C5B06">
              <w:rPr>
                <w:sz w:val="24"/>
                <w:szCs w:val="24"/>
              </w:rPr>
              <w:t>do materials require students to use both individual parts of the modeling cycle as well as the full modeling cycle?</w:t>
            </w:r>
          </w:p>
          <w:p w14:paraId="1449F9ED" w14:textId="77777777" w:rsidR="008D0E1F" w:rsidRPr="00524B5E" w:rsidRDefault="008D0E1F" w:rsidP="00524B5E">
            <w:pPr>
              <w:rPr>
                <w:rStyle w:val="A40"/>
                <w:rFonts w:asciiTheme="majorHAnsi" w:hAnsiTheme="majorHAnsi" w:cstheme="majorHAnsi"/>
                <w:b w:val="0"/>
                <w:sz w:val="10"/>
                <w:szCs w:val="10"/>
              </w:rPr>
            </w:pPr>
          </w:p>
        </w:tc>
        <w:tc>
          <w:tcPr>
            <w:tcW w:w="4949" w:type="dxa"/>
          </w:tcPr>
          <w:p w14:paraId="7505B231" w14:textId="77777777" w:rsidR="008D0E1F" w:rsidRPr="0063620F" w:rsidRDefault="008D0E1F" w:rsidP="0063620F">
            <w:pPr>
              <w:rPr>
                <w:rFonts w:asciiTheme="majorHAnsi" w:eastAsia="Arial" w:hAnsiTheme="majorHAnsi" w:cstheme="majorHAnsi"/>
                <w:sz w:val="24"/>
                <w:szCs w:val="24"/>
              </w:rPr>
            </w:pPr>
          </w:p>
        </w:tc>
      </w:tr>
    </w:tbl>
    <w:p w14:paraId="63952863" w14:textId="4233A2C8" w:rsidR="00AD2F89" w:rsidRDefault="00AD2F89" w:rsidP="0063620F">
      <w:pPr>
        <w:spacing w:after="0"/>
        <w:ind w:left="-990"/>
        <w:rPr>
          <w:rFonts w:asciiTheme="majorHAnsi" w:eastAsia="Arial" w:hAnsiTheme="majorHAnsi" w:cstheme="majorHAnsi"/>
          <w:sz w:val="2"/>
          <w:szCs w:val="2"/>
        </w:rPr>
      </w:pPr>
    </w:p>
    <w:p w14:paraId="51F8A7ED" w14:textId="77777777" w:rsidR="0063620F" w:rsidRPr="00395331" w:rsidRDefault="0063620F">
      <w:pPr>
        <w:spacing w:after="0"/>
        <w:rPr>
          <w:rFonts w:asciiTheme="majorHAnsi" w:eastAsia="Arial" w:hAnsiTheme="majorHAnsi" w:cstheme="majorHAnsi"/>
          <w:sz w:val="2"/>
          <w:szCs w:val="2"/>
        </w:rPr>
      </w:pPr>
    </w:p>
    <w:p w14:paraId="1C961160" w14:textId="77777777" w:rsidR="00AD2F89" w:rsidRPr="00395331"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AC Metric 1A"/>
      </w:tblPr>
      <w:tblGrid>
        <w:gridCol w:w="14832"/>
      </w:tblGrid>
      <w:tr w:rsidR="00AD2F89" w:rsidRPr="00716CA1" w14:paraId="666A3049"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461D7E9C" w14:textId="44547D87" w:rsidR="00AD2F89" w:rsidRDefault="001E1627"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Scoring</w:t>
            </w:r>
            <w:r w:rsidR="002538D9">
              <w:rPr>
                <w:rFonts w:asciiTheme="majorHAnsi" w:hAnsiTheme="majorHAnsi" w:cstheme="majorHAnsi"/>
                <w:b/>
                <w:sz w:val="24"/>
                <w:szCs w:val="24"/>
              </w:rPr>
              <w:t xml:space="preserve">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1A:                        </w:t>
            </w:r>
            <w:r w:rsidRPr="00716CA1">
              <w:rPr>
                <w:rFonts w:asciiTheme="majorHAnsi" w:eastAsia="Arial" w:hAnsiTheme="majorHAnsi" w:cstheme="majorHAnsi"/>
                <w:sz w:val="24"/>
                <w:szCs w:val="24"/>
              </w:rPr>
              <w:t>□  Strong Evidence       □  Moderate Evidence         □  Little or No Evidence        □  NA</w:t>
            </w:r>
          </w:p>
          <w:p w14:paraId="69C3086C" w14:textId="1121F65C" w:rsidR="006C4519" w:rsidRDefault="006C4519"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1B:                        </w:t>
            </w:r>
            <w:r w:rsidRPr="00716CA1">
              <w:rPr>
                <w:rFonts w:asciiTheme="majorHAnsi" w:eastAsia="Arial" w:hAnsiTheme="majorHAnsi" w:cstheme="majorHAnsi"/>
                <w:sz w:val="24"/>
                <w:szCs w:val="24"/>
              </w:rPr>
              <w:t>□  Strong Evidence       □  Moderate Evidence         □  Little or No Evidence        □  NA</w:t>
            </w:r>
          </w:p>
          <w:p w14:paraId="44254F90" w14:textId="6384A102" w:rsidR="006C4519" w:rsidRPr="00716CA1" w:rsidRDefault="006C4519"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1C:                        </w:t>
            </w:r>
            <w:r w:rsidRPr="00716CA1">
              <w:rPr>
                <w:rFonts w:asciiTheme="majorHAnsi" w:eastAsia="Arial" w:hAnsiTheme="majorHAnsi" w:cstheme="majorHAnsi"/>
                <w:sz w:val="24"/>
                <w:szCs w:val="24"/>
              </w:rPr>
              <w:t>□  Strong Evidence       □  Moderate Evidence         □  Little or No Evidence        □  NA</w:t>
            </w:r>
          </w:p>
        </w:tc>
      </w:tr>
    </w:tbl>
    <w:p w14:paraId="0F64B272" w14:textId="77777777" w:rsidR="00355104" w:rsidRPr="00716CA1" w:rsidRDefault="00355104" w:rsidP="006A109A">
      <w:pPr>
        <w:spacing w:after="0"/>
        <w:rPr>
          <w:rFonts w:asciiTheme="majorHAnsi" w:hAnsiTheme="majorHAnsi" w:cstheme="majorHAnsi"/>
          <w:sz w:val="24"/>
          <w:szCs w:val="24"/>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2 Standards for Mathematical Practice"/>
        <w:tblDescription w:val="Materials must demonstrate authentic connections between content standards and practice standards."/>
      </w:tblPr>
      <w:tblGrid>
        <w:gridCol w:w="14832"/>
      </w:tblGrid>
      <w:tr w:rsidR="00AD2F89" w:rsidRPr="00716CA1" w14:paraId="5A484906" w14:textId="77777777" w:rsidTr="00C6470F">
        <w:trPr>
          <w:tblHeader/>
          <w:jc w:val="center"/>
        </w:trPr>
        <w:tc>
          <w:tcPr>
            <w:tcW w:w="14940" w:type="dxa"/>
            <w:shd w:val="clear" w:color="auto" w:fill="B8CCE4" w:themeFill="accent1" w:themeFillTint="66"/>
            <w:tcMar>
              <w:top w:w="100" w:type="dxa"/>
              <w:left w:w="100" w:type="dxa"/>
              <w:bottom w:w="100" w:type="dxa"/>
              <w:right w:w="100" w:type="dxa"/>
            </w:tcMar>
          </w:tcPr>
          <w:p w14:paraId="251E86AC" w14:textId="77777777" w:rsidR="00D6406C" w:rsidRPr="00716CA1" w:rsidRDefault="001E1627" w:rsidP="00AE42FC">
            <w:pPr>
              <w:pStyle w:val="CommentText"/>
              <w:spacing w:after="0"/>
              <w:rPr>
                <w:rFonts w:asciiTheme="majorHAnsi" w:hAnsiTheme="majorHAnsi" w:cstheme="majorHAnsi"/>
                <w:sz w:val="24"/>
                <w:szCs w:val="24"/>
              </w:rPr>
            </w:pPr>
            <w:r w:rsidRPr="00716CA1">
              <w:rPr>
                <w:rFonts w:asciiTheme="majorHAnsi" w:eastAsia="Arial" w:hAnsiTheme="majorHAnsi" w:cstheme="majorHAnsi"/>
                <w:b/>
                <w:sz w:val="24"/>
                <w:szCs w:val="24"/>
              </w:rPr>
              <w:t xml:space="preserve">Alignment Criterion 2: </w:t>
            </w:r>
            <w:r w:rsidR="008D56A9" w:rsidRPr="00716CA1">
              <w:rPr>
                <w:rFonts w:asciiTheme="majorHAnsi" w:eastAsia="Arial" w:hAnsiTheme="majorHAnsi" w:cstheme="majorHAnsi"/>
                <w:b/>
                <w:sz w:val="24"/>
                <w:szCs w:val="24"/>
              </w:rPr>
              <w:t>Standards for Mathematical</w:t>
            </w:r>
            <w:r w:rsidR="00043752" w:rsidRPr="00716CA1">
              <w:rPr>
                <w:rFonts w:asciiTheme="majorHAnsi" w:eastAsia="Arial" w:hAnsiTheme="majorHAnsi" w:cstheme="majorHAnsi"/>
                <w:b/>
                <w:sz w:val="24"/>
                <w:szCs w:val="24"/>
              </w:rPr>
              <w:t xml:space="preserve"> Practice</w:t>
            </w:r>
            <w:r w:rsidR="007D2002" w:rsidRPr="00716CA1">
              <w:rPr>
                <w:rFonts w:asciiTheme="majorHAnsi" w:hAnsiTheme="majorHAnsi" w:cstheme="majorHAnsi"/>
                <w:sz w:val="24"/>
                <w:szCs w:val="24"/>
              </w:rPr>
              <w:t xml:space="preserve"> </w:t>
            </w:r>
          </w:p>
          <w:p w14:paraId="1F21445C" w14:textId="59A7FE3C" w:rsidR="00AD2F89" w:rsidRPr="00716CA1" w:rsidRDefault="00F42002" w:rsidP="00331DD8">
            <w:pPr>
              <w:pStyle w:val="CommentText"/>
              <w:spacing w:after="0"/>
              <w:rPr>
                <w:rFonts w:asciiTheme="majorHAnsi"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1C0247" w:rsidRPr="00716CA1">
              <w:rPr>
                <w:rStyle w:val="A40"/>
                <w:rFonts w:asciiTheme="majorHAnsi" w:hAnsiTheme="majorHAnsi" w:cstheme="majorHAnsi"/>
                <w:sz w:val="24"/>
                <w:szCs w:val="24"/>
              </w:rPr>
              <w:t>s must demonstrate authentic connections between content standards and practice standards.</w:t>
            </w:r>
          </w:p>
        </w:tc>
      </w:tr>
    </w:tbl>
    <w:p w14:paraId="56FFA949" w14:textId="1CE1F426" w:rsidR="00AD2F89" w:rsidRDefault="00AD2F89">
      <w:pPr>
        <w:spacing w:after="0"/>
        <w:rPr>
          <w:rFonts w:asciiTheme="majorHAnsi" w:hAnsiTheme="majorHAnsi" w:cstheme="majorHAnsi"/>
          <w:sz w:val="2"/>
          <w:szCs w:val="2"/>
        </w:rPr>
      </w:pPr>
    </w:p>
    <w:p w14:paraId="23600EFA" w14:textId="372B5700" w:rsidR="00CF28DE" w:rsidRDefault="00CF28DE">
      <w:pPr>
        <w:spacing w:after="0"/>
        <w:rPr>
          <w:rFonts w:asciiTheme="majorHAnsi" w:hAnsiTheme="majorHAnsi" w:cstheme="majorHAnsi"/>
          <w:sz w:val="2"/>
          <w:szCs w:val="2"/>
        </w:rPr>
      </w:pPr>
    </w:p>
    <w:tbl>
      <w:tblPr>
        <w:tblStyle w:val="TableGrid"/>
        <w:tblW w:w="14755" w:type="dxa"/>
        <w:tblInd w:w="-900" w:type="dxa"/>
        <w:tblLook w:val="04A0" w:firstRow="1" w:lastRow="0" w:firstColumn="1" w:lastColumn="0" w:noHBand="0" w:noVBand="1"/>
      </w:tblPr>
      <w:tblGrid>
        <w:gridCol w:w="4918"/>
        <w:gridCol w:w="4918"/>
        <w:gridCol w:w="4919"/>
      </w:tblGrid>
      <w:tr w:rsidR="00CF28DE" w14:paraId="1A78EF40" w14:textId="77777777" w:rsidTr="00CF28DE">
        <w:tc>
          <w:tcPr>
            <w:tcW w:w="4918" w:type="dxa"/>
            <w:shd w:val="clear" w:color="auto" w:fill="D9D9D9" w:themeFill="background1" w:themeFillShade="D9"/>
          </w:tcPr>
          <w:p w14:paraId="246C5513" w14:textId="7342F359"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18" w:type="dxa"/>
            <w:shd w:val="clear" w:color="auto" w:fill="D9D9D9" w:themeFill="background1" w:themeFillShade="D9"/>
          </w:tcPr>
          <w:p w14:paraId="6B087013" w14:textId="6A7E97EA"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tcPr>
          <w:p w14:paraId="3DC06F41" w14:textId="1596CC25"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CF28DE" w14:paraId="74163B04" w14:textId="77777777" w:rsidTr="008D0E1F">
        <w:trPr>
          <w:trHeight w:val="3563"/>
        </w:trPr>
        <w:tc>
          <w:tcPr>
            <w:tcW w:w="4918" w:type="dxa"/>
          </w:tcPr>
          <w:p w14:paraId="58B28397" w14:textId="6E47D03E" w:rsidR="00CF28DE" w:rsidRPr="00CF28DE" w:rsidRDefault="00CF28DE" w:rsidP="00CF28DE">
            <w:pPr>
              <w:rPr>
                <w:rFonts w:asciiTheme="majorHAnsi" w:hAnsiTheme="majorHAnsi" w:cstheme="majorHAnsi"/>
                <w:sz w:val="6"/>
                <w:szCs w:val="6"/>
              </w:rPr>
            </w:pPr>
          </w:p>
          <w:tbl>
            <w:tblPr>
              <w:tblStyle w:val="TableGrid"/>
              <w:tblW w:w="0" w:type="auto"/>
              <w:tblLook w:val="04A0" w:firstRow="1" w:lastRow="0" w:firstColumn="1" w:lastColumn="0" w:noHBand="0" w:noVBand="1"/>
            </w:tblPr>
            <w:tblGrid>
              <w:gridCol w:w="4692"/>
            </w:tblGrid>
            <w:tr w:rsidR="00CF28DE" w14:paraId="2EA9CADB" w14:textId="77777777" w:rsidTr="00CF28DE">
              <w:tc>
                <w:tcPr>
                  <w:tcW w:w="4692" w:type="dxa"/>
                  <w:shd w:val="clear" w:color="auto" w:fill="DBE5F1" w:themeFill="accent1" w:themeFillTint="33"/>
                </w:tcPr>
                <w:p w14:paraId="76BF9450" w14:textId="6DF5A5C5" w:rsidR="00CF28DE" w:rsidRDefault="00CF28DE" w:rsidP="00CF28DE">
                  <w:pPr>
                    <w:rPr>
                      <w:rFonts w:asciiTheme="majorHAnsi" w:hAnsiTheme="majorHAnsi" w:cstheme="majorHAnsi"/>
                      <w:sz w:val="24"/>
                      <w:szCs w:val="24"/>
                    </w:rPr>
                  </w:pPr>
                  <w:r>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2A: </w:t>
                  </w:r>
                  <w:r>
                    <w:rPr>
                      <w:rFonts w:asciiTheme="majorHAnsi" w:hAnsiTheme="majorHAnsi" w:cstheme="majorHAnsi"/>
                      <w:b/>
                      <w:sz w:val="24"/>
                      <w:szCs w:val="24"/>
                    </w:rPr>
                    <w:t>Instructional r</w:t>
                  </w:r>
                  <w:r w:rsidRPr="00716CA1">
                    <w:rPr>
                      <w:rStyle w:val="A40"/>
                      <w:rFonts w:asciiTheme="majorHAnsi" w:hAnsiTheme="majorHAnsi" w:cstheme="majorHAnsi"/>
                      <w:sz w:val="24"/>
                      <w:szCs w:val="24"/>
                    </w:rPr>
                    <w:t>esources address the practice standards in such a way as to enrich the content of the grade</w:t>
                  </w:r>
                  <w:r>
                    <w:rPr>
                      <w:rStyle w:val="A40"/>
                      <w:rFonts w:asciiTheme="majorHAnsi" w:hAnsiTheme="majorHAnsi" w:cstheme="majorHAnsi"/>
                      <w:sz w:val="24"/>
                      <w:szCs w:val="24"/>
                    </w:rPr>
                    <w:t>/course</w:t>
                  </w:r>
                  <w:r w:rsidRPr="00716CA1">
                    <w:rPr>
                      <w:rStyle w:val="A40"/>
                      <w:rFonts w:asciiTheme="majorHAnsi" w:hAnsiTheme="majorHAnsi" w:cstheme="majorHAnsi"/>
                      <w:sz w:val="24"/>
                      <w:szCs w:val="24"/>
                    </w:rPr>
                    <w:t xml:space="preserve">; practice </w:t>
                  </w:r>
                  <w:r w:rsidRPr="00B65F73">
                    <w:rPr>
                      <w:rStyle w:val="A40"/>
                      <w:rFonts w:asciiTheme="majorHAnsi" w:hAnsiTheme="majorHAnsi" w:cstheme="majorHAnsi"/>
                      <w:sz w:val="24"/>
                      <w:szCs w:val="24"/>
                    </w:rPr>
                    <w:t>standards strengthen learning around</w:t>
                  </w:r>
                  <w:r w:rsidRPr="00716CA1">
                    <w:rPr>
                      <w:rStyle w:val="A40"/>
                      <w:rFonts w:asciiTheme="majorHAnsi" w:hAnsiTheme="majorHAnsi" w:cstheme="majorHAnsi"/>
                      <w:sz w:val="24"/>
                      <w:szCs w:val="24"/>
                    </w:rPr>
                    <w:t xml:space="preserve"> the content standards instead of detracting from it, in both teacher and student resources.</w:t>
                  </w:r>
                </w:p>
              </w:tc>
            </w:tr>
          </w:tbl>
          <w:p w14:paraId="540CD1F5" w14:textId="789AA4DF" w:rsidR="00CF28DE" w:rsidRDefault="00CF28DE" w:rsidP="00CF28DE">
            <w:pPr>
              <w:rPr>
                <w:rFonts w:asciiTheme="majorHAnsi" w:hAnsiTheme="majorHAnsi" w:cstheme="majorHAnsi"/>
                <w:sz w:val="24"/>
                <w:szCs w:val="24"/>
              </w:rPr>
            </w:pPr>
          </w:p>
          <w:p w14:paraId="17D9CCBA" w14:textId="77777777" w:rsidR="00CF28DE" w:rsidRDefault="00CF28DE" w:rsidP="00CF28DE">
            <w:pPr>
              <w:pStyle w:val="ListParagraph"/>
              <w:ind w:left="0"/>
              <w:rPr>
                <w:rStyle w:val="Hyperlink"/>
                <w:rFonts w:asciiTheme="majorHAnsi" w:hAnsiTheme="majorHAnsi" w:cstheme="majorHAnsi"/>
                <w:i/>
                <w:iCs/>
                <w:sz w:val="24"/>
                <w:szCs w:val="24"/>
              </w:rPr>
            </w:pPr>
            <w:r w:rsidRPr="00B65F73">
              <w:rPr>
                <w:rStyle w:val="A40"/>
                <w:rFonts w:asciiTheme="majorHAnsi" w:hAnsiTheme="majorHAnsi" w:cstheme="majorHAnsi"/>
                <w:b w:val="0"/>
                <w:sz w:val="24"/>
                <w:szCs w:val="24"/>
              </w:rPr>
              <w:t xml:space="preserve">Descriptions of each Standard for Mathematical Practice can be found on </w:t>
            </w:r>
            <w:hyperlink r:id="rId23" w:anchor="page=12" w:history="1">
              <w:r w:rsidRPr="00B65F73">
                <w:rPr>
                  <w:rStyle w:val="Hyperlink"/>
                  <w:rFonts w:asciiTheme="majorHAnsi" w:hAnsiTheme="majorHAnsi" w:cstheme="majorHAnsi"/>
                  <w:sz w:val="24"/>
                  <w:szCs w:val="24"/>
                </w:rPr>
                <w:t xml:space="preserve">pages 12-15 of the </w:t>
              </w:r>
              <w:r w:rsidRPr="00B65F73">
                <w:rPr>
                  <w:rStyle w:val="Hyperlink"/>
                  <w:rFonts w:asciiTheme="majorHAnsi" w:hAnsiTheme="majorHAnsi" w:cstheme="majorHAnsi"/>
                  <w:i/>
                  <w:iCs/>
                  <w:sz w:val="24"/>
                  <w:szCs w:val="24"/>
                </w:rPr>
                <w:t>KAS for Mathematics.</w:t>
              </w:r>
            </w:hyperlink>
          </w:p>
          <w:p w14:paraId="198FBAAA" w14:textId="77777777" w:rsidR="00CF28DE" w:rsidRDefault="00CF28DE" w:rsidP="00CF28DE">
            <w:pPr>
              <w:pStyle w:val="ListParagraph"/>
              <w:ind w:left="0"/>
              <w:rPr>
                <w:rStyle w:val="Hyperlink"/>
                <w:rFonts w:asciiTheme="majorHAnsi" w:hAnsiTheme="majorHAnsi" w:cstheme="majorHAnsi"/>
                <w:i/>
                <w:iCs/>
                <w:sz w:val="24"/>
                <w:szCs w:val="24"/>
              </w:rPr>
            </w:pPr>
          </w:p>
          <w:p w14:paraId="2C7F2D8A" w14:textId="06B46881" w:rsidR="00624889" w:rsidRPr="00624889" w:rsidRDefault="00624889" w:rsidP="008D0E1F">
            <w:pPr>
              <w:rPr>
                <w:rFonts w:asciiTheme="majorHAnsi" w:hAnsiTheme="majorHAnsi" w:cstheme="majorHAnsi"/>
                <w:bCs/>
                <w:sz w:val="24"/>
                <w:szCs w:val="24"/>
              </w:rPr>
            </w:pPr>
          </w:p>
        </w:tc>
        <w:tc>
          <w:tcPr>
            <w:tcW w:w="4918" w:type="dxa"/>
          </w:tcPr>
          <w:p w14:paraId="74B8AC20" w14:textId="77777777" w:rsidR="00CF28DE" w:rsidRPr="00222AB3" w:rsidRDefault="00CF28DE" w:rsidP="00CF28DE">
            <w:pPr>
              <w:rPr>
                <w:rFonts w:asciiTheme="majorHAnsi" w:hAnsiTheme="majorHAnsi" w:cstheme="majorHAnsi"/>
                <w:sz w:val="4"/>
                <w:szCs w:val="4"/>
              </w:rPr>
            </w:pPr>
          </w:p>
          <w:p w14:paraId="3FC6C27B" w14:textId="5CC1FD7D" w:rsidR="00107374" w:rsidRPr="00B129C5" w:rsidRDefault="00107374" w:rsidP="00107374">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8F5A10">
              <w:rPr>
                <w:rStyle w:val="A40"/>
                <w:rFonts w:asciiTheme="majorHAnsi" w:hAnsiTheme="majorHAnsi" w:cstheme="majorHAnsi"/>
                <w:b w:val="0"/>
                <w:sz w:val="24"/>
                <w:szCs w:val="24"/>
              </w:rPr>
              <w:t xml:space="preserve"> if</w:t>
            </w:r>
            <w:r w:rsidRPr="00B129C5">
              <w:rPr>
                <w:rStyle w:val="A40"/>
                <w:rFonts w:asciiTheme="majorHAnsi" w:hAnsiTheme="majorHAnsi" w:cstheme="majorHAnsi"/>
                <w:b w:val="0"/>
                <w:sz w:val="24"/>
                <w:szCs w:val="24"/>
              </w:rPr>
              <w:t xml:space="preserve">, </w:t>
            </w:r>
          </w:p>
          <w:p w14:paraId="6150C956" w14:textId="65F7212A" w:rsidR="00222AB3" w:rsidRPr="00B65F73" w:rsidRDefault="00222AB3" w:rsidP="00904455">
            <w:pPr>
              <w:pStyle w:val="ListParagraph"/>
              <w:numPr>
                <w:ilvl w:val="0"/>
                <w:numId w:val="37"/>
              </w:numPr>
              <w:ind w:left="376" w:hanging="376"/>
              <w:rPr>
                <w:rFonts w:asciiTheme="majorHAnsi" w:hAnsiTheme="majorHAnsi" w:cstheme="majorHAnsi"/>
                <w:bCs/>
                <w:sz w:val="24"/>
                <w:szCs w:val="24"/>
              </w:rPr>
            </w:pPr>
            <w:r w:rsidRPr="00B65F73">
              <w:rPr>
                <w:sz w:val="24"/>
                <w:szCs w:val="24"/>
              </w:rPr>
              <w:t xml:space="preserve">in grades K–5, students using the </w:t>
            </w:r>
            <w:r w:rsidR="00AD184B" w:rsidRPr="00AD184B">
              <w:rPr>
                <w:sz w:val="28"/>
                <w:szCs w:val="28"/>
              </w:rPr>
              <w:t>i</w:t>
            </w:r>
            <w:r w:rsidR="00AD184B" w:rsidRPr="00AD184B">
              <w:rPr>
                <w:sz w:val="24"/>
                <w:szCs w:val="24"/>
              </w:rPr>
              <w:t xml:space="preserve">nstructional </w:t>
            </w:r>
            <w:r w:rsidRPr="00B65F73">
              <w:rPr>
                <w:sz w:val="24"/>
                <w:szCs w:val="24"/>
              </w:rPr>
              <w:t xml:space="preserve">resources are supported to look for and express regularity in repeated reasoning about the addition table, the multiplication table, the properties of operations, the relationship between addition and subtraction or multiplication and division and the place value system; </w:t>
            </w:r>
          </w:p>
          <w:p w14:paraId="2602BEF5" w14:textId="430B6999" w:rsidR="002D76E8" w:rsidRPr="008D0E1F" w:rsidRDefault="00222AB3" w:rsidP="004C55E1">
            <w:pPr>
              <w:pStyle w:val="ListParagraph"/>
              <w:numPr>
                <w:ilvl w:val="0"/>
                <w:numId w:val="37"/>
              </w:numPr>
              <w:ind w:left="286" w:hanging="286"/>
              <w:rPr>
                <w:rFonts w:asciiTheme="majorHAnsi" w:hAnsiTheme="majorHAnsi" w:cstheme="majorHAnsi"/>
                <w:sz w:val="24"/>
                <w:szCs w:val="24"/>
              </w:rPr>
            </w:pPr>
            <w:r w:rsidRPr="00B65F73">
              <w:rPr>
                <w:sz w:val="24"/>
                <w:szCs w:val="24"/>
              </w:rPr>
              <w:t xml:space="preserve">in grades 6–8, students using the resources are supported to look for and </w:t>
            </w:r>
            <w:r w:rsidR="004C55E1" w:rsidRPr="00B65F73">
              <w:rPr>
                <w:sz w:val="24"/>
                <w:szCs w:val="24"/>
              </w:rPr>
              <w:t>express</w:t>
            </w:r>
          </w:p>
        </w:tc>
        <w:tc>
          <w:tcPr>
            <w:tcW w:w="4919" w:type="dxa"/>
          </w:tcPr>
          <w:p w14:paraId="52647CD8" w14:textId="77777777" w:rsidR="00CF28DE" w:rsidRDefault="00CF28DE" w:rsidP="00CF28DE">
            <w:pPr>
              <w:rPr>
                <w:rFonts w:asciiTheme="majorHAnsi" w:hAnsiTheme="majorHAnsi" w:cstheme="majorHAnsi"/>
                <w:sz w:val="24"/>
                <w:szCs w:val="24"/>
              </w:rPr>
            </w:pPr>
          </w:p>
        </w:tc>
      </w:tr>
      <w:tr w:rsidR="008D0E1F" w14:paraId="39660165" w14:textId="77777777" w:rsidTr="008D0E1F">
        <w:tc>
          <w:tcPr>
            <w:tcW w:w="4918" w:type="dxa"/>
            <w:shd w:val="clear" w:color="auto" w:fill="D9D9D9" w:themeFill="background1" w:themeFillShade="D9"/>
            <w:vAlign w:val="center"/>
          </w:tcPr>
          <w:p w14:paraId="5B00BC6D" w14:textId="724CE8F7" w:rsidR="008D0E1F" w:rsidRPr="00CF28DE" w:rsidRDefault="008D0E1F" w:rsidP="00B90544">
            <w:pPr>
              <w:spacing w:before="120" w:after="120"/>
              <w:jc w:val="center"/>
              <w:rPr>
                <w:rFonts w:asciiTheme="majorHAnsi" w:hAnsiTheme="majorHAnsi" w:cstheme="majorHAnsi"/>
                <w:sz w:val="6"/>
                <w:szCs w:val="6"/>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46498135" w14:textId="0B9238C1" w:rsidR="008D0E1F" w:rsidRPr="00222AB3" w:rsidRDefault="008D0E1F" w:rsidP="00B90544">
            <w:pPr>
              <w:spacing w:before="120" w:after="120"/>
              <w:jc w:val="center"/>
              <w:rPr>
                <w:rFonts w:asciiTheme="majorHAnsi" w:hAnsiTheme="majorHAnsi" w:cstheme="majorHAnsi"/>
                <w:sz w:val="4"/>
                <w:szCs w:val="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0CEE9F68" w14:textId="039802AF" w:rsidR="008D0E1F" w:rsidRDefault="008D0E1F" w:rsidP="00B90544">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8D0E1F" w14:paraId="3FA91344" w14:textId="77777777" w:rsidTr="00CF28DE">
        <w:tc>
          <w:tcPr>
            <w:tcW w:w="4918" w:type="dxa"/>
          </w:tcPr>
          <w:p w14:paraId="400ACB84" w14:textId="5219BEBB" w:rsidR="008D0E1F" w:rsidRPr="004818ED" w:rsidRDefault="004C076A" w:rsidP="008D0E1F">
            <w:pPr>
              <w:rPr>
                <w:rFonts w:asciiTheme="majorHAnsi" w:hAnsiTheme="majorHAnsi" w:cstheme="majorHAnsi"/>
                <w:sz w:val="24"/>
                <w:szCs w:val="24"/>
              </w:rPr>
            </w:pPr>
            <w:r w:rsidRPr="00B65F73">
              <w:rPr>
                <w:rFonts w:asciiTheme="majorHAnsi" w:hAnsiTheme="majorHAnsi" w:cstheme="majorHAnsi"/>
                <w:sz w:val="24"/>
                <w:szCs w:val="24"/>
              </w:rPr>
              <w:t xml:space="preserve">See </w:t>
            </w:r>
            <w:hyperlink r:id="rId24" w:history="1">
              <w:r w:rsidRPr="00B65F73">
                <w:rPr>
                  <w:rStyle w:val="Hyperlink"/>
                  <w:sz w:val="24"/>
                  <w:szCs w:val="24"/>
                </w:rPr>
                <w:t>Engaging the SMPs: Look Fors &amp; Questions Stems</w:t>
              </w:r>
            </w:hyperlink>
            <w:r w:rsidRPr="00B65F73">
              <w:rPr>
                <w:sz w:val="24"/>
                <w:szCs w:val="24"/>
              </w:rPr>
              <w:t xml:space="preserve"> for additional support as the resource </w:t>
            </w:r>
            <w:r w:rsidR="008D0E1F" w:rsidRPr="00B65F73">
              <w:rPr>
                <w:sz w:val="24"/>
                <w:szCs w:val="24"/>
              </w:rPr>
              <w:t>provides guidance on ways teachers can design instruction to allow students to engage in the standards for mathematical practices, including Student Look-fors, Teacher Look-fors and potential Question Stems for each of the eight mathematical practices.</w:t>
            </w:r>
          </w:p>
          <w:p w14:paraId="792E52DA" w14:textId="77777777" w:rsidR="008D0E1F" w:rsidRDefault="008D0E1F" w:rsidP="008D0E1F">
            <w:pPr>
              <w:rPr>
                <w:rFonts w:asciiTheme="majorHAnsi" w:hAnsiTheme="majorHAnsi" w:cstheme="majorHAnsi"/>
                <w:sz w:val="24"/>
                <w:szCs w:val="24"/>
              </w:rPr>
            </w:pPr>
          </w:p>
          <w:p w14:paraId="012D757A" w14:textId="77777777" w:rsidR="008D0E1F" w:rsidRDefault="008D0E1F" w:rsidP="008D0E1F">
            <w:pPr>
              <w:rPr>
                <w:rFonts w:asciiTheme="majorHAnsi" w:hAnsiTheme="majorHAnsi" w:cstheme="majorHAnsi"/>
                <w:bCs/>
                <w:sz w:val="24"/>
                <w:szCs w:val="24"/>
              </w:rPr>
            </w:pPr>
            <w:r w:rsidRPr="00716CA1">
              <w:rPr>
                <w:rFonts w:asciiTheme="majorHAnsi" w:hAnsiTheme="majorHAnsi" w:cstheme="majorHAnsi"/>
                <w:bCs/>
                <w:sz w:val="24"/>
                <w:szCs w:val="24"/>
              </w:rPr>
              <w:t xml:space="preserve">Evaluate teacher and student </w:t>
            </w:r>
            <w:r w:rsidRPr="00044BD1">
              <w:rPr>
                <w:rFonts w:asciiTheme="majorHAnsi" w:hAnsiTheme="majorHAnsi" w:cstheme="majorHAnsi"/>
                <w:bCs/>
                <w:sz w:val="24"/>
                <w:szCs w:val="24"/>
              </w:rPr>
              <w:t>i</w:t>
            </w:r>
            <w:r w:rsidRPr="00044BD1">
              <w:rPr>
                <w:sz w:val="24"/>
                <w:szCs w:val="24"/>
              </w:rPr>
              <w:t xml:space="preserve">nstructional </w:t>
            </w:r>
            <w:r w:rsidRPr="00716CA1">
              <w:rPr>
                <w:rFonts w:asciiTheme="majorHAnsi" w:hAnsiTheme="majorHAnsi" w:cstheme="majorHAnsi"/>
                <w:bCs/>
                <w:sz w:val="24"/>
                <w:szCs w:val="24"/>
              </w:rPr>
              <w:t xml:space="preserve">resources for </w:t>
            </w:r>
            <w:r>
              <w:rPr>
                <w:rFonts w:asciiTheme="majorHAnsi" w:hAnsiTheme="majorHAnsi" w:cstheme="majorHAnsi"/>
                <w:bCs/>
                <w:sz w:val="24"/>
                <w:szCs w:val="24"/>
              </w:rPr>
              <w:t xml:space="preserve">explicit support embedded to make connections between the </w:t>
            </w:r>
            <w:r w:rsidRPr="00716CA1">
              <w:rPr>
                <w:rFonts w:asciiTheme="majorHAnsi" w:hAnsiTheme="majorHAnsi" w:cstheme="majorHAnsi"/>
                <w:bCs/>
                <w:sz w:val="24"/>
                <w:szCs w:val="24"/>
              </w:rPr>
              <w:t>practice</w:t>
            </w:r>
            <w:r>
              <w:rPr>
                <w:rFonts w:asciiTheme="majorHAnsi" w:hAnsiTheme="majorHAnsi" w:cstheme="majorHAnsi"/>
                <w:bCs/>
                <w:sz w:val="24"/>
                <w:szCs w:val="24"/>
              </w:rPr>
              <w:t xml:space="preserve"> standards </w:t>
            </w:r>
            <w:r w:rsidRPr="00716CA1">
              <w:rPr>
                <w:rFonts w:asciiTheme="majorHAnsi" w:hAnsiTheme="majorHAnsi" w:cstheme="majorHAnsi"/>
                <w:bCs/>
                <w:sz w:val="24"/>
                <w:szCs w:val="24"/>
              </w:rPr>
              <w:t xml:space="preserve">and </w:t>
            </w:r>
            <w:r>
              <w:rPr>
                <w:rFonts w:asciiTheme="majorHAnsi" w:hAnsiTheme="majorHAnsi" w:cstheme="majorHAnsi"/>
                <w:bCs/>
                <w:sz w:val="24"/>
                <w:szCs w:val="24"/>
              </w:rPr>
              <w:t>the</w:t>
            </w:r>
            <w:r w:rsidRPr="00716CA1">
              <w:rPr>
                <w:rFonts w:asciiTheme="majorHAnsi" w:hAnsiTheme="majorHAnsi" w:cstheme="majorHAnsi"/>
                <w:bCs/>
                <w:sz w:val="24"/>
                <w:szCs w:val="24"/>
              </w:rPr>
              <w:t xml:space="preserve"> content standards.</w:t>
            </w:r>
          </w:p>
          <w:p w14:paraId="23B8E214" w14:textId="77777777" w:rsidR="008D0E1F" w:rsidRPr="00CF28DE" w:rsidRDefault="008D0E1F" w:rsidP="00CF28DE">
            <w:pPr>
              <w:rPr>
                <w:rFonts w:asciiTheme="majorHAnsi" w:hAnsiTheme="majorHAnsi" w:cstheme="majorHAnsi"/>
                <w:sz w:val="6"/>
                <w:szCs w:val="6"/>
              </w:rPr>
            </w:pPr>
          </w:p>
        </w:tc>
        <w:tc>
          <w:tcPr>
            <w:tcW w:w="4918" w:type="dxa"/>
          </w:tcPr>
          <w:p w14:paraId="0EFEEC92" w14:textId="5342C1A3" w:rsidR="008D0E1F" w:rsidRPr="00B65F73" w:rsidRDefault="008D0E1F" w:rsidP="004C55E1">
            <w:pPr>
              <w:pStyle w:val="ListParagraph"/>
              <w:ind w:left="286"/>
              <w:rPr>
                <w:rFonts w:asciiTheme="majorHAnsi" w:hAnsiTheme="majorHAnsi" w:cstheme="majorHAnsi"/>
                <w:bCs/>
                <w:sz w:val="24"/>
                <w:szCs w:val="24"/>
              </w:rPr>
            </w:pPr>
            <w:r w:rsidRPr="00B65F73">
              <w:rPr>
                <w:sz w:val="24"/>
                <w:szCs w:val="24"/>
              </w:rPr>
              <w:t>regularity in repeated reasoning about proportional relationships and linear functions.</w:t>
            </w:r>
          </w:p>
          <w:p w14:paraId="64C666B1" w14:textId="77777777" w:rsidR="008D0E1F" w:rsidRPr="001263CA" w:rsidRDefault="008D0E1F" w:rsidP="00164425">
            <w:pPr>
              <w:pStyle w:val="ListParagraph"/>
              <w:numPr>
                <w:ilvl w:val="0"/>
                <w:numId w:val="37"/>
              </w:numPr>
              <w:ind w:left="286"/>
              <w:rPr>
                <w:rFonts w:asciiTheme="majorHAnsi" w:hAnsiTheme="majorHAnsi" w:cstheme="majorHAnsi"/>
                <w:bCs/>
                <w:sz w:val="24"/>
                <w:szCs w:val="24"/>
              </w:rPr>
            </w:pPr>
            <w:r w:rsidRPr="00B65F73">
              <w:rPr>
                <w:sz w:val="24"/>
                <w:szCs w:val="24"/>
              </w:rPr>
              <w:t>In high school, students use regularity in repeated reasoning to illuminate formal algebra as well as functions, particularly recursive definitions of functions.</w:t>
            </w:r>
          </w:p>
          <w:p w14:paraId="06C5E0AE" w14:textId="77777777" w:rsidR="008D0E1F" w:rsidRPr="00222AB3" w:rsidRDefault="008D0E1F" w:rsidP="00CF28DE">
            <w:pPr>
              <w:rPr>
                <w:rFonts w:asciiTheme="majorHAnsi" w:hAnsiTheme="majorHAnsi" w:cstheme="majorHAnsi"/>
                <w:sz w:val="4"/>
                <w:szCs w:val="4"/>
              </w:rPr>
            </w:pPr>
          </w:p>
        </w:tc>
        <w:tc>
          <w:tcPr>
            <w:tcW w:w="4919" w:type="dxa"/>
          </w:tcPr>
          <w:p w14:paraId="70491B4C" w14:textId="77777777" w:rsidR="008D0E1F" w:rsidRDefault="008D0E1F" w:rsidP="00CF28DE">
            <w:pPr>
              <w:rPr>
                <w:rFonts w:asciiTheme="majorHAnsi" w:hAnsiTheme="majorHAnsi" w:cstheme="majorHAnsi"/>
                <w:sz w:val="24"/>
                <w:szCs w:val="24"/>
              </w:rPr>
            </w:pPr>
          </w:p>
        </w:tc>
      </w:tr>
      <w:tr w:rsidR="008D0E1F" w14:paraId="2F2755B5" w14:textId="77777777" w:rsidTr="00CF28DE">
        <w:tc>
          <w:tcPr>
            <w:tcW w:w="4918" w:type="dxa"/>
          </w:tcPr>
          <w:p w14:paraId="3280D48A" w14:textId="77777777" w:rsidR="008D0E1F" w:rsidRPr="00BD29F2" w:rsidRDefault="008D0E1F" w:rsidP="00241CCF">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4692"/>
            </w:tblGrid>
            <w:tr w:rsidR="008D0E1F" w14:paraId="5D3D61D9" w14:textId="77777777" w:rsidTr="00D45FAC">
              <w:tc>
                <w:tcPr>
                  <w:tcW w:w="4692" w:type="dxa"/>
                  <w:shd w:val="clear" w:color="auto" w:fill="DBE5F1" w:themeFill="accent1" w:themeFillTint="33"/>
                </w:tcPr>
                <w:p w14:paraId="13667905" w14:textId="77777777" w:rsidR="008D0E1F" w:rsidRDefault="008D0E1F" w:rsidP="00241CCF">
                  <w:pPr>
                    <w:rPr>
                      <w:rFonts w:asciiTheme="majorHAnsi" w:hAnsiTheme="majorHAnsi" w:cstheme="majorHAnsi"/>
                      <w:sz w:val="24"/>
                      <w:szCs w:val="24"/>
                    </w:rPr>
                  </w:pPr>
                  <w:r>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2B: </w:t>
                  </w:r>
                  <w:r w:rsidRPr="00716CA1">
                    <w:rPr>
                      <w:rStyle w:val="A40"/>
                      <w:rFonts w:asciiTheme="majorHAnsi" w:hAnsiTheme="majorHAnsi" w:cstheme="majorHAnsi"/>
                      <w:sz w:val="24"/>
                      <w:szCs w:val="24"/>
                    </w:rPr>
                    <w:t>Tasks and assessments of student learning are designed to provide evidence of students’ proficiency in the Standards for Mathematical Practice.</w:t>
                  </w:r>
                </w:p>
              </w:tc>
            </w:tr>
          </w:tbl>
          <w:p w14:paraId="16DFA20B" w14:textId="77777777" w:rsidR="008D0E1F" w:rsidRDefault="008D0E1F" w:rsidP="00241CCF">
            <w:pPr>
              <w:rPr>
                <w:rFonts w:asciiTheme="majorHAnsi" w:hAnsiTheme="majorHAnsi" w:cstheme="majorHAnsi"/>
                <w:sz w:val="24"/>
                <w:szCs w:val="24"/>
              </w:rPr>
            </w:pPr>
          </w:p>
          <w:p w14:paraId="1C583C2B" w14:textId="77777777" w:rsidR="008D0E1F" w:rsidRDefault="008D0E1F" w:rsidP="00241CCF">
            <w:pPr>
              <w:rPr>
                <w:rFonts w:asciiTheme="majorHAnsi" w:hAnsiTheme="majorHAnsi" w:cstheme="majorHAnsi"/>
                <w:bCs/>
                <w:sz w:val="24"/>
                <w:szCs w:val="24"/>
              </w:rPr>
            </w:pPr>
            <w:r w:rsidRPr="00716CA1">
              <w:rPr>
                <w:rFonts w:asciiTheme="majorHAnsi" w:hAnsiTheme="majorHAnsi" w:cstheme="majorHAnsi"/>
                <w:bCs/>
                <w:sz w:val="24"/>
                <w:szCs w:val="24"/>
              </w:rPr>
              <w:t>Evaluate the variety of tasks and assessments provided (e.g., observation checklists, portfolio recommendations, performance tasks, tests and quizzes) to see whether students have opportunities to demonstrate proficiency with each of the Standards for Mathematical Practice over the course of the year.</w:t>
            </w:r>
          </w:p>
          <w:p w14:paraId="0008EBA2" w14:textId="77777777" w:rsidR="008D0E1F" w:rsidRDefault="008D0E1F" w:rsidP="00241CCF">
            <w:pPr>
              <w:rPr>
                <w:rFonts w:asciiTheme="majorHAnsi" w:hAnsiTheme="majorHAnsi" w:cstheme="majorHAnsi"/>
                <w:sz w:val="24"/>
                <w:szCs w:val="24"/>
              </w:rPr>
            </w:pPr>
          </w:p>
          <w:p w14:paraId="495524E9" w14:textId="77777777" w:rsidR="008D0E1F" w:rsidRPr="00CF28DE" w:rsidRDefault="008D0E1F" w:rsidP="00CF28DE">
            <w:pPr>
              <w:rPr>
                <w:rFonts w:asciiTheme="majorHAnsi" w:hAnsiTheme="majorHAnsi" w:cstheme="majorHAnsi"/>
                <w:sz w:val="6"/>
                <w:szCs w:val="6"/>
              </w:rPr>
            </w:pPr>
          </w:p>
        </w:tc>
        <w:tc>
          <w:tcPr>
            <w:tcW w:w="4918" w:type="dxa"/>
          </w:tcPr>
          <w:p w14:paraId="436889A9" w14:textId="77777777" w:rsidR="008D0E1F" w:rsidRPr="00624889" w:rsidRDefault="008D0E1F" w:rsidP="00624889">
            <w:pPr>
              <w:rPr>
                <w:rFonts w:asciiTheme="majorHAnsi" w:hAnsiTheme="majorHAnsi" w:cstheme="majorHAnsi"/>
                <w:bCs/>
                <w:sz w:val="10"/>
                <w:szCs w:val="10"/>
              </w:rPr>
            </w:pPr>
          </w:p>
          <w:p w14:paraId="1C75DF5B" w14:textId="77777777" w:rsidR="008D0E1F" w:rsidRDefault="008D0E1F" w:rsidP="00624889">
            <w:pPr>
              <w:rPr>
                <w:rFonts w:asciiTheme="majorHAnsi" w:hAnsiTheme="majorHAnsi" w:cstheme="majorHAnsi"/>
                <w:bCs/>
                <w:sz w:val="24"/>
                <w:szCs w:val="24"/>
              </w:rPr>
            </w:pPr>
            <w:r w:rsidRPr="00B129C5">
              <w:rPr>
                <w:rStyle w:val="A40"/>
                <w:rFonts w:asciiTheme="majorHAnsi" w:hAnsiTheme="majorHAnsi" w:cstheme="majorHAnsi"/>
                <w:b w:val="0"/>
                <w:sz w:val="24"/>
                <w:szCs w:val="24"/>
              </w:rPr>
              <w:t>Examples might include determining</w:t>
            </w:r>
          </w:p>
          <w:p w14:paraId="71065A0E" w14:textId="77777777" w:rsidR="008D0E1F" w:rsidRDefault="008D0E1F" w:rsidP="00DE50B9">
            <w:pPr>
              <w:pStyle w:val="ListParagraph"/>
              <w:numPr>
                <w:ilvl w:val="0"/>
                <w:numId w:val="37"/>
              </w:numPr>
              <w:ind w:left="282" w:hanging="282"/>
              <w:rPr>
                <w:rStyle w:val="A40"/>
                <w:rFonts w:asciiTheme="majorHAnsi" w:hAnsiTheme="majorHAnsi" w:cstheme="majorHAnsi"/>
                <w:b w:val="0"/>
                <w:sz w:val="24"/>
                <w:szCs w:val="24"/>
              </w:rPr>
            </w:pPr>
            <w:r w:rsidRPr="00E6418C">
              <w:rPr>
                <w:rStyle w:val="A40"/>
                <w:rFonts w:asciiTheme="majorHAnsi" w:hAnsiTheme="majorHAnsi" w:cstheme="majorHAnsi"/>
                <w:b w:val="0"/>
                <w:sz w:val="24"/>
                <w:szCs w:val="24"/>
              </w:rPr>
              <w:t xml:space="preserve">Do the </w:t>
            </w:r>
            <w:r>
              <w:rPr>
                <w:rStyle w:val="A40"/>
                <w:rFonts w:asciiTheme="majorHAnsi" w:hAnsiTheme="majorHAnsi" w:cstheme="majorHAnsi"/>
                <w:b w:val="0"/>
                <w:sz w:val="24"/>
                <w:szCs w:val="24"/>
              </w:rPr>
              <w:t xml:space="preserve">instructional </w:t>
            </w:r>
            <w:r w:rsidRPr="00E6418C">
              <w:rPr>
                <w:rStyle w:val="A40"/>
                <w:rFonts w:asciiTheme="majorHAnsi" w:hAnsiTheme="majorHAnsi" w:cstheme="majorHAnsi"/>
                <w:b w:val="0"/>
                <w:sz w:val="24"/>
                <w:szCs w:val="24"/>
              </w:rPr>
              <w:t xml:space="preserve">resources support students in constructing viable arguments and critiquing the arguments of others concerning grade-level mathematics that is detailed in the content standards? (Read </w:t>
            </w:r>
            <w:hyperlink r:id="rId25" w:anchor="page=13" w:history="1">
              <w:r w:rsidRPr="00E6418C">
                <w:rPr>
                  <w:rStyle w:val="Hyperlink"/>
                  <w:rFonts w:asciiTheme="majorHAnsi" w:hAnsiTheme="majorHAnsi" w:cstheme="majorHAnsi"/>
                  <w:sz w:val="24"/>
                  <w:szCs w:val="24"/>
                </w:rPr>
                <w:t>Standard for Mathematical Practice 3</w:t>
              </w:r>
            </w:hyperlink>
            <w:r w:rsidRPr="00E6418C">
              <w:rPr>
                <w:rStyle w:val="A40"/>
                <w:rFonts w:asciiTheme="majorHAnsi" w:hAnsiTheme="majorHAnsi" w:cstheme="majorHAnsi"/>
                <w:b w:val="0"/>
                <w:sz w:val="24"/>
                <w:szCs w:val="24"/>
              </w:rPr>
              <w:t xml:space="preserve">.) </w:t>
            </w:r>
          </w:p>
          <w:p w14:paraId="1BB9CD8A" w14:textId="77777777" w:rsidR="008D0E1F" w:rsidRPr="00EE5DC1" w:rsidRDefault="008D0E1F" w:rsidP="00DE50B9">
            <w:pPr>
              <w:pStyle w:val="ListParagraph"/>
              <w:numPr>
                <w:ilvl w:val="0"/>
                <w:numId w:val="37"/>
              </w:numPr>
              <w:ind w:left="282" w:hanging="282"/>
              <w:rPr>
                <w:rStyle w:val="A40"/>
                <w:rFonts w:asciiTheme="majorHAnsi" w:eastAsia="Arial" w:hAnsiTheme="majorHAnsi" w:cstheme="majorHAnsi"/>
                <w:bCs w:val="0"/>
                <w:color w:val="auto"/>
                <w:sz w:val="24"/>
                <w:szCs w:val="24"/>
              </w:rPr>
            </w:pPr>
            <w:r w:rsidRPr="00EF1940">
              <w:rPr>
                <w:rStyle w:val="A40"/>
                <w:rFonts w:asciiTheme="majorHAnsi" w:hAnsiTheme="majorHAnsi" w:cstheme="majorHAnsi"/>
                <w:b w:val="0"/>
                <w:sz w:val="24"/>
                <w:szCs w:val="24"/>
              </w:rPr>
              <w:t xml:space="preserve">Do the </w:t>
            </w:r>
            <w:r>
              <w:rPr>
                <w:rStyle w:val="A40"/>
                <w:rFonts w:asciiTheme="majorHAnsi" w:hAnsiTheme="majorHAnsi" w:cstheme="majorHAnsi"/>
                <w:b w:val="0"/>
                <w:sz w:val="24"/>
                <w:szCs w:val="24"/>
              </w:rPr>
              <w:t xml:space="preserve">instructional </w:t>
            </w:r>
            <w:r w:rsidRPr="00EF1940">
              <w:rPr>
                <w:rStyle w:val="A40"/>
                <w:rFonts w:asciiTheme="majorHAnsi" w:hAnsiTheme="majorHAnsi" w:cstheme="majorHAnsi"/>
                <w:b w:val="0"/>
                <w:sz w:val="24"/>
                <w:szCs w:val="24"/>
              </w:rPr>
              <w:t xml:space="preserve">resources support students in producing not only answers and solutions, but also, in a grade-appropriate way, arguments, explanations, diagrams, mathematical models, etc.? </w:t>
            </w:r>
          </w:p>
          <w:p w14:paraId="420EE3C0" w14:textId="77777777" w:rsidR="008D0E1F" w:rsidRPr="00367358" w:rsidRDefault="008D0E1F" w:rsidP="00DE50B9">
            <w:pPr>
              <w:pStyle w:val="ListParagraph"/>
              <w:numPr>
                <w:ilvl w:val="0"/>
                <w:numId w:val="37"/>
              </w:numPr>
              <w:ind w:left="282" w:hanging="282"/>
              <w:rPr>
                <w:rStyle w:val="A40"/>
                <w:rFonts w:asciiTheme="majorHAnsi" w:hAnsiTheme="majorHAnsi" w:cstheme="majorHAnsi"/>
                <w:b w:val="0"/>
                <w:bCs w:val="0"/>
                <w:color w:val="auto"/>
                <w:sz w:val="24"/>
                <w:szCs w:val="24"/>
              </w:rPr>
            </w:pPr>
            <w:r w:rsidRPr="00865F22">
              <w:rPr>
                <w:rStyle w:val="A40"/>
                <w:rFonts w:asciiTheme="majorHAnsi" w:hAnsiTheme="majorHAnsi" w:cstheme="majorHAnsi"/>
                <w:b w:val="0"/>
                <w:sz w:val="24"/>
                <w:szCs w:val="24"/>
              </w:rPr>
              <w:t>Do</w:t>
            </w:r>
            <w:r>
              <w:rPr>
                <w:rStyle w:val="A40"/>
                <w:rFonts w:asciiTheme="majorHAnsi" w:hAnsiTheme="majorHAnsi" w:cstheme="majorHAnsi"/>
                <w:b w:val="0"/>
                <w:sz w:val="24"/>
                <w:szCs w:val="24"/>
              </w:rPr>
              <w:t xml:space="preserve"> the instructional</w:t>
            </w:r>
            <w:r w:rsidRPr="00865F22">
              <w:rPr>
                <w:rStyle w:val="A40"/>
                <w:rFonts w:asciiTheme="majorHAnsi" w:hAnsiTheme="majorHAnsi" w:cstheme="majorHAnsi"/>
                <w:b w:val="0"/>
                <w:sz w:val="24"/>
                <w:szCs w:val="24"/>
              </w:rPr>
              <w:t xml:space="preserve"> resources explicitly attend to the specialized language of mathematics? Is the language of argument, problem solving, and mathematical explanations taught rather than assumed?</w:t>
            </w:r>
          </w:p>
          <w:p w14:paraId="6275DE54" w14:textId="11E77FC6" w:rsidR="008D0E1F" w:rsidRPr="008D0E1F" w:rsidRDefault="008D0E1F" w:rsidP="008D0E1F">
            <w:pPr>
              <w:pStyle w:val="ListParagraph"/>
              <w:numPr>
                <w:ilvl w:val="1"/>
                <w:numId w:val="37"/>
              </w:numPr>
              <w:ind w:left="642"/>
              <w:rPr>
                <w:rFonts w:asciiTheme="majorHAnsi" w:hAnsiTheme="majorHAnsi" w:cstheme="majorHAnsi"/>
                <w:sz w:val="24"/>
                <w:szCs w:val="24"/>
              </w:rPr>
            </w:pPr>
          </w:p>
        </w:tc>
        <w:tc>
          <w:tcPr>
            <w:tcW w:w="4919" w:type="dxa"/>
          </w:tcPr>
          <w:p w14:paraId="5EDF14A1" w14:textId="77777777" w:rsidR="008D0E1F" w:rsidRDefault="008D0E1F" w:rsidP="00CF28DE">
            <w:pPr>
              <w:rPr>
                <w:rFonts w:asciiTheme="majorHAnsi" w:hAnsiTheme="majorHAnsi" w:cstheme="majorHAnsi"/>
                <w:sz w:val="24"/>
                <w:szCs w:val="24"/>
              </w:rPr>
            </w:pPr>
          </w:p>
        </w:tc>
      </w:tr>
      <w:tr w:rsidR="008D0E1F" w14:paraId="7102C5A6" w14:textId="77777777" w:rsidTr="008D0E1F">
        <w:trPr>
          <w:trHeight w:val="332"/>
        </w:trPr>
        <w:tc>
          <w:tcPr>
            <w:tcW w:w="4918" w:type="dxa"/>
            <w:shd w:val="clear" w:color="auto" w:fill="D9D9D9" w:themeFill="background1" w:themeFillShade="D9"/>
            <w:vAlign w:val="center"/>
          </w:tcPr>
          <w:p w14:paraId="6F629474" w14:textId="47882F50" w:rsidR="008D0E1F" w:rsidRPr="00BD29F2" w:rsidRDefault="008D0E1F" w:rsidP="00164425">
            <w:pPr>
              <w:spacing w:before="120" w:after="120"/>
              <w:jc w:val="center"/>
              <w:rPr>
                <w:rFonts w:asciiTheme="majorHAnsi" w:hAnsiTheme="majorHAnsi" w:cstheme="majorHAnsi"/>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33E627D8" w14:textId="4E8BE076" w:rsidR="008D0E1F" w:rsidRPr="00624889" w:rsidRDefault="008D0E1F" w:rsidP="00164425">
            <w:pPr>
              <w:spacing w:before="120" w:after="120"/>
              <w:jc w:val="center"/>
              <w:rPr>
                <w:rFonts w:asciiTheme="majorHAnsi" w:hAnsiTheme="majorHAnsi" w:cstheme="majorHAnsi"/>
                <w:bCs/>
                <w:sz w:val="10"/>
                <w:szCs w:val="10"/>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1F934D22" w14:textId="672EE4E2" w:rsidR="008D0E1F" w:rsidRDefault="008D0E1F" w:rsidP="00164425">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8D0E1F" w14:paraId="59FA6FDB" w14:textId="77777777" w:rsidTr="00CF28DE">
        <w:tc>
          <w:tcPr>
            <w:tcW w:w="4918" w:type="dxa"/>
          </w:tcPr>
          <w:p w14:paraId="1C77F6BA" w14:textId="77777777" w:rsidR="008D0E1F" w:rsidRPr="00BD29F2" w:rsidRDefault="008D0E1F" w:rsidP="00241CCF">
            <w:pPr>
              <w:rPr>
                <w:rFonts w:asciiTheme="majorHAnsi" w:hAnsiTheme="majorHAnsi" w:cstheme="majorHAnsi"/>
                <w:sz w:val="10"/>
                <w:szCs w:val="10"/>
              </w:rPr>
            </w:pPr>
          </w:p>
        </w:tc>
        <w:tc>
          <w:tcPr>
            <w:tcW w:w="4918" w:type="dxa"/>
          </w:tcPr>
          <w:p w14:paraId="1C9152C2" w14:textId="791D79B6" w:rsidR="008D0E1F" w:rsidRPr="002D76E8" w:rsidRDefault="00164425" w:rsidP="008D0E1F">
            <w:pPr>
              <w:pStyle w:val="ListParagraph"/>
              <w:numPr>
                <w:ilvl w:val="1"/>
                <w:numId w:val="37"/>
              </w:numPr>
              <w:ind w:left="642"/>
              <w:rPr>
                <w:rFonts w:asciiTheme="majorHAnsi" w:hAnsiTheme="majorHAnsi" w:cstheme="majorHAnsi"/>
                <w:sz w:val="24"/>
                <w:szCs w:val="24"/>
              </w:rPr>
            </w:pPr>
            <w:r w:rsidRPr="00B65F73">
              <w:rPr>
                <w:sz w:val="24"/>
                <w:szCs w:val="24"/>
              </w:rPr>
              <w:t xml:space="preserve">For example, are students supported in basing arguments on definitions using the method of providing a counterexample or recognizing that </w:t>
            </w:r>
            <w:r w:rsidR="008D0E1F" w:rsidRPr="00B65F73">
              <w:rPr>
                <w:sz w:val="24"/>
                <w:szCs w:val="24"/>
              </w:rPr>
              <w:t>examples alone do not establish a general statement</w:t>
            </w:r>
            <w:r w:rsidR="008D0E1F" w:rsidRPr="00B65F73">
              <w:t>?</w:t>
            </w:r>
          </w:p>
          <w:p w14:paraId="41410D72" w14:textId="0E208E75" w:rsidR="008D0E1F" w:rsidRPr="00824694" w:rsidRDefault="008D0E1F" w:rsidP="00824694">
            <w:pPr>
              <w:pStyle w:val="ListParagraph"/>
              <w:numPr>
                <w:ilvl w:val="0"/>
                <w:numId w:val="37"/>
              </w:numPr>
              <w:ind w:left="286" w:hanging="286"/>
              <w:rPr>
                <w:rFonts w:asciiTheme="majorHAnsi" w:hAnsiTheme="majorHAnsi" w:cstheme="majorHAnsi"/>
                <w:bCs/>
                <w:sz w:val="10"/>
                <w:szCs w:val="10"/>
              </w:rPr>
            </w:pPr>
            <w:r w:rsidRPr="00824694">
              <w:rPr>
                <w:rFonts w:asciiTheme="majorHAnsi" w:hAnsiTheme="majorHAnsi" w:cstheme="majorHAnsi"/>
                <w:sz w:val="24"/>
                <w:szCs w:val="24"/>
              </w:rPr>
              <w:t>Do the instructional resources contain embedded activities (or extensions) that emphasize use of technology for problem solving?</w:t>
            </w:r>
          </w:p>
        </w:tc>
        <w:tc>
          <w:tcPr>
            <w:tcW w:w="4919" w:type="dxa"/>
          </w:tcPr>
          <w:p w14:paraId="77AD9A03" w14:textId="77777777" w:rsidR="008D0E1F" w:rsidRDefault="008D0E1F" w:rsidP="00CF28DE">
            <w:pPr>
              <w:rPr>
                <w:rFonts w:asciiTheme="majorHAnsi" w:hAnsiTheme="majorHAnsi" w:cstheme="majorHAnsi"/>
                <w:sz w:val="24"/>
                <w:szCs w:val="24"/>
              </w:rPr>
            </w:pPr>
          </w:p>
        </w:tc>
      </w:tr>
    </w:tbl>
    <w:p w14:paraId="2A37CA86" w14:textId="77777777" w:rsidR="00CF28DE" w:rsidRPr="00756124" w:rsidRDefault="00CF28DE">
      <w:pPr>
        <w:spacing w:after="0"/>
        <w:rPr>
          <w:rFonts w:asciiTheme="majorHAnsi" w:eastAsia="Arial" w:hAnsiTheme="majorHAnsi" w:cstheme="majorHAnsi"/>
          <w:sz w:val="2"/>
          <w:szCs w:val="2"/>
        </w:rPr>
      </w:pPr>
    </w:p>
    <w:p w14:paraId="400598F1" w14:textId="77777777" w:rsidR="00AD2F89" w:rsidRPr="006A109A"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AC Metric 2A"/>
        <w:tblDescription w:val="Scoring guide"/>
      </w:tblPr>
      <w:tblGrid>
        <w:gridCol w:w="14832"/>
      </w:tblGrid>
      <w:tr w:rsidR="00AD2F89" w:rsidRPr="00716CA1" w14:paraId="0C76F4A9"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11328E30" w14:textId="03AD461D" w:rsidR="00AD2F89" w:rsidRDefault="001E1627" w:rsidP="00865F22">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AC </w:t>
            </w:r>
            <w:r w:rsidR="008951FF" w:rsidRPr="00716CA1">
              <w:rPr>
                <w:rFonts w:asciiTheme="majorHAnsi" w:hAnsiTheme="majorHAnsi" w:cstheme="majorHAnsi"/>
                <w:b/>
                <w:sz w:val="24"/>
                <w:szCs w:val="24"/>
              </w:rPr>
              <w:t>2A</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p w14:paraId="31C92400" w14:textId="2F39ED8E" w:rsidR="00865F22" w:rsidRPr="00716CA1" w:rsidRDefault="00865F22" w:rsidP="004A3E9D">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2B:                        </w:t>
            </w:r>
            <w:r w:rsidRPr="00716CA1">
              <w:rPr>
                <w:rFonts w:asciiTheme="majorHAnsi" w:eastAsia="Arial" w:hAnsiTheme="majorHAnsi" w:cstheme="majorHAnsi"/>
                <w:sz w:val="24"/>
                <w:szCs w:val="24"/>
              </w:rPr>
              <w:t>□  Strong Evidence       □  Moderate Evidence         □  Little or No Evidence        □  NA</w:t>
            </w:r>
          </w:p>
        </w:tc>
      </w:tr>
    </w:tbl>
    <w:p w14:paraId="20ED06A9" w14:textId="77777777" w:rsidR="00682776" w:rsidRPr="00716CA1" w:rsidRDefault="00682776" w:rsidP="007146F4">
      <w:pPr>
        <w:spacing w:after="0"/>
        <w:rPr>
          <w:rFonts w:asciiTheme="majorHAnsi" w:hAnsiTheme="majorHAnsi" w:cstheme="majorHAnsi"/>
          <w:sz w:val="24"/>
          <w:szCs w:val="24"/>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3 Access to Standards for All Learners"/>
        <w:tblDescription w:val="Materials must provide supports for English Language Learners and other special populations."/>
      </w:tblPr>
      <w:tblGrid>
        <w:gridCol w:w="14832"/>
      </w:tblGrid>
      <w:tr w:rsidR="007146F4" w:rsidRPr="00716CA1" w14:paraId="143451EF" w14:textId="77777777" w:rsidTr="00B66541">
        <w:trPr>
          <w:tblHeader/>
          <w:jc w:val="center"/>
        </w:trPr>
        <w:tc>
          <w:tcPr>
            <w:tcW w:w="14940" w:type="dxa"/>
            <w:shd w:val="clear" w:color="auto" w:fill="B8CCE4" w:themeFill="accent1" w:themeFillTint="66"/>
            <w:tcMar>
              <w:top w:w="100" w:type="dxa"/>
              <w:left w:w="100" w:type="dxa"/>
              <w:bottom w:w="100" w:type="dxa"/>
              <w:right w:w="100" w:type="dxa"/>
            </w:tcMar>
          </w:tcPr>
          <w:p w14:paraId="40253CF6" w14:textId="77777777" w:rsidR="007146F4" w:rsidRPr="00716CA1" w:rsidRDefault="00CC18A6" w:rsidP="00ED007C">
            <w:pPr>
              <w:spacing w:after="0" w:line="240" w:lineRule="auto"/>
              <w:rPr>
                <w:rFonts w:asciiTheme="majorHAnsi" w:hAnsiTheme="majorHAnsi" w:cstheme="majorHAnsi"/>
                <w:b/>
                <w:sz w:val="24"/>
                <w:szCs w:val="24"/>
              </w:rPr>
            </w:pPr>
            <w:r w:rsidRPr="00716CA1">
              <w:rPr>
                <w:rFonts w:asciiTheme="majorHAnsi" w:hAnsiTheme="majorHAnsi" w:cstheme="majorHAnsi"/>
                <w:b/>
                <w:sz w:val="24"/>
                <w:szCs w:val="24"/>
              </w:rPr>
              <w:t>Alignment Criterion 3: Access to Standards for All Learners</w:t>
            </w:r>
            <w:r w:rsidR="007146F4" w:rsidRPr="00716CA1">
              <w:rPr>
                <w:rFonts w:asciiTheme="majorHAnsi" w:hAnsiTheme="majorHAnsi" w:cstheme="majorHAnsi"/>
                <w:b/>
                <w:sz w:val="24"/>
                <w:szCs w:val="24"/>
              </w:rPr>
              <w:t xml:space="preserve"> </w:t>
            </w:r>
          </w:p>
          <w:p w14:paraId="7E295F27" w14:textId="1559C7AE" w:rsidR="00111D89" w:rsidRPr="00716CA1" w:rsidRDefault="00D368F3" w:rsidP="00ED007C">
            <w:pPr>
              <w:spacing w:after="0" w:line="240" w:lineRule="auto"/>
              <w:rPr>
                <w:rFonts w:asciiTheme="majorHAnsi"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111D89" w:rsidRPr="00716CA1">
              <w:rPr>
                <w:rStyle w:val="A40"/>
                <w:rFonts w:asciiTheme="majorHAnsi" w:hAnsiTheme="majorHAnsi" w:cstheme="majorHAnsi"/>
                <w:sz w:val="24"/>
                <w:szCs w:val="24"/>
              </w:rPr>
              <w:t>s must provide supports</w:t>
            </w:r>
            <w:r w:rsidR="009D3948">
              <w:rPr>
                <w:rStyle w:val="A40"/>
                <w:rFonts w:asciiTheme="majorHAnsi" w:hAnsiTheme="majorHAnsi" w:cstheme="majorHAnsi"/>
                <w:sz w:val="24"/>
                <w:szCs w:val="24"/>
              </w:rPr>
              <w:t xml:space="preserve"> to </w:t>
            </w:r>
            <w:r w:rsidR="000D1378">
              <w:rPr>
                <w:rStyle w:val="A40"/>
                <w:rFonts w:asciiTheme="majorHAnsi" w:hAnsiTheme="majorHAnsi" w:cstheme="majorHAnsi"/>
                <w:sz w:val="24"/>
                <w:szCs w:val="24"/>
              </w:rPr>
              <w:t xml:space="preserve">help </w:t>
            </w:r>
            <w:r w:rsidR="009D3948">
              <w:rPr>
                <w:rStyle w:val="A40"/>
                <w:rFonts w:asciiTheme="majorHAnsi" w:hAnsiTheme="majorHAnsi" w:cstheme="majorHAnsi"/>
                <w:sz w:val="24"/>
                <w:szCs w:val="24"/>
              </w:rPr>
              <w:t xml:space="preserve">ensure equitable access across all student </w:t>
            </w:r>
            <w:r w:rsidR="00C74C83">
              <w:rPr>
                <w:rStyle w:val="A40"/>
                <w:rFonts w:asciiTheme="majorHAnsi" w:hAnsiTheme="majorHAnsi" w:cstheme="majorHAnsi"/>
                <w:sz w:val="24"/>
                <w:szCs w:val="24"/>
              </w:rPr>
              <w:t>populations</w:t>
            </w:r>
            <w:r w:rsidR="00111D89" w:rsidRPr="00716CA1">
              <w:rPr>
                <w:rStyle w:val="A40"/>
                <w:rFonts w:asciiTheme="majorHAnsi" w:hAnsiTheme="majorHAnsi" w:cstheme="majorHAnsi"/>
                <w:sz w:val="24"/>
                <w:szCs w:val="24"/>
              </w:rPr>
              <w:t xml:space="preserve">.  </w:t>
            </w:r>
          </w:p>
        </w:tc>
      </w:tr>
    </w:tbl>
    <w:p w14:paraId="3637ED8E" w14:textId="77777777" w:rsidR="005F509C" w:rsidRPr="006A109A" w:rsidRDefault="005F509C" w:rsidP="005F509C">
      <w:pPr>
        <w:spacing w:after="0"/>
        <w:rPr>
          <w:rFonts w:asciiTheme="majorHAnsi" w:hAnsiTheme="majorHAnsi" w:cstheme="majorHAnsi"/>
          <w:sz w:val="2"/>
          <w:szCs w:val="2"/>
        </w:rPr>
      </w:pPr>
    </w:p>
    <w:tbl>
      <w:tblPr>
        <w:tblStyle w:val="TableGrid"/>
        <w:tblW w:w="14755" w:type="dxa"/>
        <w:tblInd w:w="-900" w:type="dxa"/>
        <w:tblLook w:val="04A0" w:firstRow="1" w:lastRow="0" w:firstColumn="1" w:lastColumn="0" w:noHBand="0" w:noVBand="1"/>
      </w:tblPr>
      <w:tblGrid>
        <w:gridCol w:w="4918"/>
        <w:gridCol w:w="4918"/>
        <w:gridCol w:w="4919"/>
      </w:tblGrid>
      <w:tr w:rsidR="00014B43" w14:paraId="0B9E98CC" w14:textId="77777777" w:rsidTr="00014B43">
        <w:tc>
          <w:tcPr>
            <w:tcW w:w="4918" w:type="dxa"/>
            <w:shd w:val="clear" w:color="auto" w:fill="D9D9D9" w:themeFill="background1" w:themeFillShade="D9"/>
          </w:tcPr>
          <w:p w14:paraId="60CF8A92" w14:textId="0B593B4D"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18" w:type="dxa"/>
            <w:shd w:val="clear" w:color="auto" w:fill="D9D9D9" w:themeFill="background1" w:themeFillShade="D9"/>
          </w:tcPr>
          <w:p w14:paraId="1503F143" w14:textId="7944A913"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tcPr>
          <w:p w14:paraId="534B523C" w14:textId="5A172F45"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014B43" w14:paraId="2F9B943B" w14:textId="77777777" w:rsidTr="00014B43">
        <w:tc>
          <w:tcPr>
            <w:tcW w:w="4918" w:type="dxa"/>
          </w:tcPr>
          <w:p w14:paraId="0A15C6EA" w14:textId="77777777" w:rsidR="00014B43" w:rsidRPr="00014B43" w:rsidRDefault="00014B43" w:rsidP="00014B43">
            <w:pPr>
              <w:rPr>
                <w:rFonts w:asciiTheme="majorHAnsi" w:eastAsia="Arial" w:hAnsiTheme="majorHAnsi" w:cstheme="majorHAnsi"/>
                <w:sz w:val="6"/>
                <w:szCs w:val="6"/>
              </w:rPr>
            </w:pPr>
          </w:p>
          <w:tbl>
            <w:tblPr>
              <w:tblStyle w:val="TableGrid"/>
              <w:tblW w:w="0" w:type="auto"/>
              <w:tblLook w:val="04A0" w:firstRow="1" w:lastRow="0" w:firstColumn="1" w:lastColumn="0" w:noHBand="0" w:noVBand="1"/>
            </w:tblPr>
            <w:tblGrid>
              <w:gridCol w:w="4692"/>
            </w:tblGrid>
            <w:tr w:rsidR="00014B43" w14:paraId="2F057861" w14:textId="77777777" w:rsidTr="00014B43">
              <w:tc>
                <w:tcPr>
                  <w:tcW w:w="4692" w:type="dxa"/>
                  <w:shd w:val="clear" w:color="auto" w:fill="DBE5F1" w:themeFill="accent1" w:themeFillTint="33"/>
                </w:tcPr>
                <w:p w14:paraId="615FB090" w14:textId="6C7277EF" w:rsidR="00014B43" w:rsidRDefault="00014B43" w:rsidP="00014B43">
                  <w:pPr>
                    <w:rPr>
                      <w:rFonts w:asciiTheme="majorHAnsi" w:eastAsia="Arial" w:hAnsiTheme="majorHAnsi" w:cstheme="majorHAnsi"/>
                      <w:sz w:val="24"/>
                      <w:szCs w:val="24"/>
                    </w:rPr>
                  </w:pPr>
                  <w:r w:rsidRPr="00716CA1">
                    <w:rPr>
                      <w:rFonts w:asciiTheme="majorHAnsi" w:hAnsiTheme="majorHAnsi" w:cstheme="majorHAnsi"/>
                      <w:b/>
                      <w:sz w:val="24"/>
                      <w:szCs w:val="24"/>
                    </w:rPr>
                    <w:t>AC 3A:</w:t>
                  </w:r>
                  <w:r w:rsidRPr="00716CA1">
                    <w:rPr>
                      <w:rFonts w:asciiTheme="majorHAnsi" w:hAnsiTheme="majorHAnsi" w:cstheme="majorHAnsi"/>
                      <w:bCs/>
                      <w:sz w:val="24"/>
                      <w:szCs w:val="24"/>
                    </w:rPr>
                    <w:t xml:space="preserve"> </w:t>
                  </w:r>
                  <w:r w:rsidRPr="00716CA1">
                    <w:rPr>
                      <w:rFonts w:asciiTheme="majorHAnsi" w:hAnsiTheme="majorHAnsi" w:cstheme="majorHAnsi"/>
                      <w:b/>
                      <w:sz w:val="24"/>
                      <w:szCs w:val="24"/>
                    </w:rPr>
                    <w:t xml:space="preserve">Support for </w:t>
                  </w:r>
                  <w:r>
                    <w:rPr>
                      <w:rFonts w:asciiTheme="majorHAnsi" w:hAnsiTheme="majorHAnsi" w:cstheme="majorHAnsi"/>
                      <w:b/>
                      <w:sz w:val="24"/>
                      <w:szCs w:val="24"/>
                    </w:rPr>
                    <w:t>multilingual learners</w:t>
                  </w:r>
                  <w:r w:rsidRPr="00716CA1">
                    <w:rPr>
                      <w:rFonts w:asciiTheme="majorHAnsi" w:hAnsiTheme="majorHAnsi" w:cstheme="majorHAnsi"/>
                      <w:b/>
                      <w:sz w:val="24"/>
                      <w:szCs w:val="24"/>
                    </w:rPr>
                    <w:t xml:space="preserve"> and other special populations is thoughtful and helps those students meet the same standards as all other students. The language in which problems are posed is carefully considered</w:t>
                  </w:r>
                  <w:r w:rsidRPr="00716CA1">
                    <w:rPr>
                      <w:rFonts w:asciiTheme="majorHAnsi" w:hAnsiTheme="majorHAnsi" w:cstheme="majorHAnsi"/>
                      <w:sz w:val="24"/>
                      <w:szCs w:val="24"/>
                    </w:rPr>
                    <w:t>.</w:t>
                  </w:r>
                </w:p>
              </w:tc>
            </w:tr>
          </w:tbl>
          <w:p w14:paraId="2B1A1F43" w14:textId="77777777" w:rsidR="00014B43" w:rsidRDefault="00014B43" w:rsidP="00014B43">
            <w:pPr>
              <w:rPr>
                <w:rFonts w:asciiTheme="majorHAnsi" w:eastAsia="Arial" w:hAnsiTheme="majorHAnsi" w:cstheme="majorHAnsi"/>
                <w:sz w:val="24"/>
                <w:szCs w:val="24"/>
              </w:rPr>
            </w:pPr>
          </w:p>
          <w:p w14:paraId="545635A6" w14:textId="242297CF" w:rsidR="008D0E1F" w:rsidRDefault="00014B43" w:rsidP="007634BC">
            <w:pPr>
              <w:rPr>
                <w:rFonts w:asciiTheme="majorHAnsi" w:hAnsiTheme="majorHAnsi" w:cstheme="majorHAnsi"/>
                <w:sz w:val="24"/>
                <w:szCs w:val="24"/>
              </w:rPr>
            </w:pPr>
            <w:r w:rsidRPr="00716CA1">
              <w:rPr>
                <w:rFonts w:asciiTheme="majorHAnsi" w:hAnsiTheme="majorHAnsi" w:cstheme="majorHAnsi"/>
                <w:sz w:val="24"/>
                <w:szCs w:val="24"/>
              </w:rPr>
              <w:t xml:space="preserve">Evaluate teacher and student resources, paying attention to supports offered for special populations. Supports provided should ensure that all students are engaging with grade-level standards. </w:t>
            </w:r>
          </w:p>
          <w:p w14:paraId="5E588B25" w14:textId="1C732E0B" w:rsidR="007634BC" w:rsidRPr="007634BC" w:rsidRDefault="007634BC" w:rsidP="007634BC">
            <w:pPr>
              <w:rPr>
                <w:rFonts w:asciiTheme="majorHAnsi" w:hAnsiTheme="majorHAnsi" w:cstheme="majorHAnsi"/>
                <w:sz w:val="24"/>
                <w:szCs w:val="24"/>
              </w:rPr>
            </w:pPr>
          </w:p>
        </w:tc>
        <w:tc>
          <w:tcPr>
            <w:tcW w:w="4918" w:type="dxa"/>
          </w:tcPr>
          <w:p w14:paraId="3AC94E77" w14:textId="77777777" w:rsidR="00014B43" w:rsidRPr="00014B43" w:rsidRDefault="00014B43" w:rsidP="00014B43">
            <w:pPr>
              <w:rPr>
                <w:rFonts w:asciiTheme="majorHAnsi" w:eastAsia="Arial" w:hAnsiTheme="majorHAnsi" w:cstheme="majorHAnsi"/>
                <w:sz w:val="6"/>
                <w:szCs w:val="6"/>
              </w:rPr>
            </w:pPr>
          </w:p>
          <w:p w14:paraId="57D40020" w14:textId="77777777" w:rsidR="00014B43" w:rsidRPr="008C658F" w:rsidRDefault="00014B43" w:rsidP="00014B43">
            <w:pPr>
              <w:pStyle w:val="ListParagraph"/>
              <w:numPr>
                <w:ilvl w:val="0"/>
                <w:numId w:val="22"/>
              </w:numPr>
              <w:ind w:left="342"/>
              <w:rPr>
                <w:rFonts w:asciiTheme="majorHAnsi" w:hAnsiTheme="majorHAnsi" w:cstheme="majorHAnsi"/>
                <w:bCs/>
                <w:sz w:val="24"/>
                <w:szCs w:val="24"/>
              </w:rPr>
            </w:pPr>
            <w:r w:rsidRPr="00710C8D">
              <w:rPr>
                <w:rFonts w:asciiTheme="majorHAnsi" w:hAnsiTheme="majorHAnsi" w:cstheme="majorHAnsi"/>
                <w:sz w:val="24"/>
                <w:szCs w:val="24"/>
              </w:rPr>
              <w:t>For example,</w:t>
            </w:r>
            <w:r>
              <w:rPr>
                <w:rFonts w:asciiTheme="majorHAnsi" w:hAnsiTheme="majorHAnsi" w:cstheme="majorHAnsi"/>
                <w:sz w:val="24"/>
                <w:szCs w:val="24"/>
              </w:rPr>
              <w:t xml:space="preserve"> do</w:t>
            </w:r>
            <w:r w:rsidRPr="00710C8D">
              <w:rPr>
                <w:rFonts w:asciiTheme="majorHAnsi" w:hAnsiTheme="majorHAnsi" w:cstheme="majorHAnsi"/>
                <w:sz w:val="24"/>
                <w:szCs w:val="24"/>
              </w:rPr>
              <w:t xml:space="preserve"> supports for </w:t>
            </w:r>
            <w:r>
              <w:rPr>
                <w:rFonts w:asciiTheme="majorHAnsi" w:hAnsiTheme="majorHAnsi" w:cstheme="majorHAnsi"/>
                <w:sz w:val="24"/>
                <w:szCs w:val="24"/>
              </w:rPr>
              <w:t>multilingual learners</w:t>
            </w:r>
            <w:r w:rsidRPr="00710C8D">
              <w:rPr>
                <w:rFonts w:asciiTheme="majorHAnsi" w:hAnsiTheme="majorHAnsi" w:cstheme="majorHAnsi"/>
                <w:sz w:val="24"/>
                <w:szCs w:val="24"/>
              </w:rPr>
              <w:t xml:space="preserve"> include attention to and analysis of the language of mathematical problems</w:t>
            </w:r>
            <w:r>
              <w:rPr>
                <w:rFonts w:asciiTheme="majorHAnsi" w:hAnsiTheme="majorHAnsi" w:cstheme="majorHAnsi"/>
                <w:sz w:val="24"/>
                <w:szCs w:val="24"/>
              </w:rPr>
              <w:t>?</w:t>
            </w:r>
          </w:p>
          <w:p w14:paraId="0BA44080" w14:textId="77777777" w:rsidR="00014B43" w:rsidRDefault="00014B43" w:rsidP="00014B43">
            <w:pPr>
              <w:rPr>
                <w:rFonts w:asciiTheme="majorHAnsi" w:eastAsia="Arial" w:hAnsiTheme="majorHAnsi" w:cstheme="majorHAnsi"/>
                <w:sz w:val="24"/>
                <w:szCs w:val="24"/>
              </w:rPr>
            </w:pPr>
          </w:p>
          <w:p w14:paraId="5B3D7BA3" w14:textId="77777777" w:rsidR="00014B43" w:rsidRDefault="00014B43" w:rsidP="00014B43">
            <w:pPr>
              <w:rPr>
                <w:rFonts w:asciiTheme="majorHAnsi" w:eastAsia="Arial" w:hAnsiTheme="majorHAnsi" w:cstheme="majorHAnsi"/>
                <w:sz w:val="24"/>
                <w:szCs w:val="24"/>
              </w:rPr>
            </w:pPr>
          </w:p>
          <w:p w14:paraId="4C9CE43B" w14:textId="77777777" w:rsidR="00014B43" w:rsidRDefault="00014B43" w:rsidP="00014B43">
            <w:pPr>
              <w:rPr>
                <w:rFonts w:asciiTheme="majorHAnsi" w:eastAsia="Arial" w:hAnsiTheme="majorHAnsi" w:cstheme="majorHAnsi"/>
                <w:sz w:val="24"/>
                <w:szCs w:val="24"/>
              </w:rPr>
            </w:pPr>
          </w:p>
          <w:p w14:paraId="4311F0F8" w14:textId="77777777" w:rsidR="00014B43" w:rsidRDefault="00014B43" w:rsidP="00014B43">
            <w:pPr>
              <w:rPr>
                <w:rFonts w:asciiTheme="majorHAnsi" w:eastAsia="Arial" w:hAnsiTheme="majorHAnsi" w:cstheme="majorHAnsi"/>
                <w:sz w:val="24"/>
                <w:szCs w:val="24"/>
              </w:rPr>
            </w:pPr>
          </w:p>
          <w:p w14:paraId="627D2DB0" w14:textId="77777777" w:rsidR="00014B43" w:rsidRDefault="00014B43" w:rsidP="00014B43">
            <w:pPr>
              <w:rPr>
                <w:rFonts w:asciiTheme="majorHAnsi" w:eastAsia="Arial" w:hAnsiTheme="majorHAnsi" w:cstheme="majorHAnsi"/>
                <w:sz w:val="24"/>
                <w:szCs w:val="24"/>
              </w:rPr>
            </w:pPr>
          </w:p>
          <w:p w14:paraId="218352DD" w14:textId="77777777" w:rsidR="00014B43" w:rsidRDefault="00014B43" w:rsidP="00014B43">
            <w:pPr>
              <w:rPr>
                <w:rFonts w:asciiTheme="majorHAnsi" w:eastAsia="Arial" w:hAnsiTheme="majorHAnsi" w:cstheme="majorHAnsi"/>
                <w:sz w:val="24"/>
                <w:szCs w:val="24"/>
              </w:rPr>
            </w:pPr>
          </w:p>
          <w:p w14:paraId="3EA49E06" w14:textId="77777777" w:rsidR="00014B43" w:rsidRDefault="00014B43" w:rsidP="00014B43">
            <w:pPr>
              <w:rPr>
                <w:rFonts w:asciiTheme="majorHAnsi" w:eastAsia="Arial" w:hAnsiTheme="majorHAnsi" w:cstheme="majorHAnsi"/>
                <w:sz w:val="24"/>
                <w:szCs w:val="24"/>
              </w:rPr>
            </w:pPr>
          </w:p>
          <w:p w14:paraId="10FFBBAF" w14:textId="77777777" w:rsidR="00014B43" w:rsidRDefault="00014B43" w:rsidP="00014B43">
            <w:pPr>
              <w:rPr>
                <w:rFonts w:asciiTheme="majorHAnsi" w:eastAsia="Arial" w:hAnsiTheme="majorHAnsi" w:cstheme="majorHAnsi"/>
                <w:sz w:val="24"/>
                <w:szCs w:val="24"/>
              </w:rPr>
            </w:pPr>
          </w:p>
          <w:p w14:paraId="05DEFDC3" w14:textId="5B66F556" w:rsidR="00014B43" w:rsidRPr="007634BC" w:rsidRDefault="00014B43" w:rsidP="007634BC">
            <w:pPr>
              <w:rPr>
                <w:rFonts w:asciiTheme="majorHAnsi" w:eastAsia="Arial" w:hAnsiTheme="majorHAnsi" w:cstheme="majorHAnsi"/>
                <w:sz w:val="24"/>
                <w:szCs w:val="24"/>
              </w:rPr>
            </w:pPr>
          </w:p>
        </w:tc>
        <w:tc>
          <w:tcPr>
            <w:tcW w:w="4919" w:type="dxa"/>
          </w:tcPr>
          <w:p w14:paraId="56B9C3DB" w14:textId="77777777" w:rsidR="00014B43" w:rsidRDefault="00014B43" w:rsidP="00014B43">
            <w:pPr>
              <w:rPr>
                <w:rFonts w:asciiTheme="majorHAnsi" w:eastAsia="Arial" w:hAnsiTheme="majorHAnsi" w:cstheme="majorHAnsi"/>
                <w:sz w:val="24"/>
                <w:szCs w:val="24"/>
              </w:rPr>
            </w:pPr>
          </w:p>
        </w:tc>
      </w:tr>
      <w:tr w:rsidR="008D0E1F" w14:paraId="64FEF188" w14:textId="77777777" w:rsidTr="008D0E1F">
        <w:tc>
          <w:tcPr>
            <w:tcW w:w="4918" w:type="dxa"/>
            <w:shd w:val="clear" w:color="auto" w:fill="D9D9D9" w:themeFill="background1" w:themeFillShade="D9"/>
            <w:vAlign w:val="center"/>
          </w:tcPr>
          <w:p w14:paraId="5E4F0EA4" w14:textId="40A48993" w:rsidR="008D0E1F" w:rsidRPr="007634BC" w:rsidRDefault="008D0E1F" w:rsidP="00A9744E">
            <w:pPr>
              <w:spacing w:before="120" w:after="120"/>
              <w:jc w:val="center"/>
              <w:rPr>
                <w:rFonts w:asciiTheme="majorHAnsi" w:eastAsia="Arial" w:hAnsiTheme="majorHAnsi" w:cstheme="majorHAnsi"/>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19F190AF" w14:textId="033E94F0" w:rsidR="008D0E1F" w:rsidRPr="007634BC" w:rsidRDefault="008D0E1F" w:rsidP="00A9744E">
            <w:pPr>
              <w:pStyle w:val="ListParagraph"/>
              <w:spacing w:before="120" w:after="120"/>
              <w:ind w:left="342"/>
              <w:jc w:val="center"/>
              <w:rPr>
                <w:rStyle w:val="A40"/>
                <w:rFonts w:cs="Times New Roman"/>
                <w:b w:val="0"/>
                <w:bCs w:val="0"/>
                <w:color w:val="auto"/>
                <w:sz w:val="10"/>
                <w:szCs w:val="10"/>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63483AA7" w14:textId="12E46813" w:rsidR="008D0E1F" w:rsidRDefault="008D0E1F" w:rsidP="00A9744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14:paraId="2BF0B7B1" w14:textId="77777777" w:rsidTr="00014B43">
        <w:tc>
          <w:tcPr>
            <w:tcW w:w="4918" w:type="dxa"/>
          </w:tcPr>
          <w:p w14:paraId="093F06F5" w14:textId="77777777" w:rsidR="008D0E1F" w:rsidRPr="007634BC" w:rsidRDefault="008D0E1F" w:rsidP="007634BC">
            <w:pPr>
              <w:rPr>
                <w:rFonts w:asciiTheme="majorHAnsi" w:eastAsia="Arial" w:hAnsiTheme="majorHAnsi" w:cstheme="majorHAnsi"/>
                <w:sz w:val="10"/>
                <w:szCs w:val="10"/>
              </w:rPr>
            </w:pPr>
          </w:p>
          <w:tbl>
            <w:tblPr>
              <w:tblStyle w:val="TableGrid"/>
              <w:tblW w:w="0" w:type="auto"/>
              <w:tblLook w:val="04A0" w:firstRow="1" w:lastRow="0" w:firstColumn="1" w:lastColumn="0" w:noHBand="0" w:noVBand="1"/>
            </w:tblPr>
            <w:tblGrid>
              <w:gridCol w:w="4692"/>
            </w:tblGrid>
            <w:tr w:rsidR="008D0E1F" w14:paraId="16876F0C" w14:textId="77777777" w:rsidTr="00D45FAC">
              <w:tc>
                <w:tcPr>
                  <w:tcW w:w="4692" w:type="dxa"/>
                  <w:shd w:val="clear" w:color="auto" w:fill="DBE5F1" w:themeFill="accent1" w:themeFillTint="33"/>
                </w:tcPr>
                <w:p w14:paraId="51FA9DE0" w14:textId="77777777" w:rsidR="008D0E1F" w:rsidRDefault="008D0E1F" w:rsidP="007634BC">
                  <w:pPr>
                    <w:rPr>
                      <w:rFonts w:asciiTheme="majorHAnsi" w:eastAsia="Arial" w:hAnsiTheme="majorHAnsi" w:cstheme="majorHAnsi"/>
                      <w:sz w:val="24"/>
                      <w:szCs w:val="24"/>
                    </w:rPr>
                  </w:pPr>
                  <w:r w:rsidRPr="00716CA1">
                    <w:rPr>
                      <w:rFonts w:asciiTheme="majorHAnsi" w:hAnsiTheme="majorHAnsi" w:cstheme="majorHAnsi"/>
                      <w:b/>
                      <w:sz w:val="24"/>
                      <w:szCs w:val="24"/>
                    </w:rPr>
                    <w:t xml:space="preserve">AC 3B: </w:t>
                  </w:r>
                  <w:r w:rsidRPr="00716CA1">
                    <w:rPr>
                      <w:rStyle w:val="A40"/>
                      <w:rFonts w:asciiTheme="majorHAnsi" w:hAnsiTheme="majorHAnsi" w:cstheme="majorHAnsi"/>
                      <w:sz w:val="24"/>
                      <w:szCs w:val="24"/>
                    </w:rPr>
                    <w:t>Design of lessons attends to the needs of a variety of learners</w:t>
                  </w:r>
                  <w:r>
                    <w:rPr>
                      <w:rStyle w:val="A40"/>
                      <w:rFonts w:asciiTheme="majorHAnsi" w:hAnsiTheme="majorHAnsi" w:cstheme="majorHAnsi"/>
                      <w:sz w:val="24"/>
                      <w:szCs w:val="24"/>
                    </w:rPr>
                    <w:t>. Instructional r</w:t>
                  </w:r>
                  <w:r w:rsidRPr="00716CA1">
                    <w:rPr>
                      <w:rFonts w:asciiTheme="majorHAnsi" w:hAnsiTheme="majorHAnsi" w:cstheme="majorHAnsi"/>
                      <w:b/>
                      <w:sz w:val="24"/>
                      <w:szCs w:val="24"/>
                    </w:rPr>
                    <w:t>esources provide appropriate level and type of scaffolding, differentiation, intervention and support for a broad range of learners with gradual removal of supports, when needed, to allow students to demonstrate their mathematical understanding independently.</w:t>
                  </w:r>
                </w:p>
              </w:tc>
            </w:tr>
          </w:tbl>
          <w:p w14:paraId="64BBDC93" w14:textId="77777777" w:rsidR="008D0E1F" w:rsidRDefault="008D0E1F" w:rsidP="007634BC">
            <w:pPr>
              <w:rPr>
                <w:rStyle w:val="A40"/>
                <w:rFonts w:asciiTheme="majorHAnsi" w:hAnsiTheme="majorHAnsi" w:cstheme="majorHAnsi"/>
                <w:b w:val="0"/>
                <w:sz w:val="24"/>
                <w:szCs w:val="24"/>
              </w:rPr>
            </w:pPr>
          </w:p>
          <w:p w14:paraId="1609DC9B" w14:textId="77777777" w:rsidR="008D0E1F" w:rsidRDefault="008D0E1F" w:rsidP="007634BC">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teacher resources, noting instructional approaches suggested for whole class and differentiated lessons and activities. </w:t>
            </w:r>
          </w:p>
          <w:p w14:paraId="1360DAB0" w14:textId="77777777" w:rsidR="008D0E1F" w:rsidRDefault="008D0E1F" w:rsidP="007634BC">
            <w:pPr>
              <w:rPr>
                <w:rFonts w:asciiTheme="majorHAnsi" w:eastAsia="Arial" w:hAnsiTheme="majorHAnsi" w:cstheme="majorHAnsi"/>
                <w:sz w:val="24"/>
                <w:szCs w:val="24"/>
              </w:rPr>
            </w:pPr>
          </w:p>
          <w:p w14:paraId="05B24425" w14:textId="77777777" w:rsidR="008D0E1F" w:rsidRDefault="008D0E1F" w:rsidP="007634BC">
            <w:pPr>
              <w:rPr>
                <w:rFonts w:asciiTheme="majorHAnsi" w:hAnsiTheme="majorHAnsi" w:cstheme="majorHAnsi"/>
                <w:sz w:val="24"/>
                <w:szCs w:val="24"/>
              </w:rPr>
            </w:pPr>
            <w:r w:rsidRPr="00716CA1">
              <w:rPr>
                <w:rFonts w:asciiTheme="majorHAnsi" w:hAnsiTheme="majorHAnsi" w:cstheme="majorHAnsi"/>
                <w:sz w:val="24"/>
                <w:szCs w:val="24"/>
              </w:rPr>
              <w:t xml:space="preserve">Evaluate teacher and student resources, paying attention to whether </w:t>
            </w:r>
            <w:r>
              <w:rPr>
                <w:rFonts w:asciiTheme="majorHAnsi" w:hAnsiTheme="majorHAnsi" w:cstheme="majorHAnsi"/>
                <w:sz w:val="24"/>
                <w:szCs w:val="24"/>
              </w:rPr>
              <w:t xml:space="preserve">the instructional </w:t>
            </w:r>
            <w:r w:rsidRPr="00716CA1">
              <w:rPr>
                <w:rFonts w:asciiTheme="majorHAnsi" w:hAnsiTheme="majorHAnsi" w:cstheme="majorHAnsi"/>
                <w:sz w:val="24"/>
                <w:szCs w:val="24"/>
              </w:rPr>
              <w:t>resources provide</w:t>
            </w:r>
            <w:r>
              <w:rPr>
                <w:rFonts w:asciiTheme="majorHAnsi" w:hAnsiTheme="majorHAnsi" w:cstheme="majorHAnsi"/>
                <w:sz w:val="24"/>
                <w:szCs w:val="24"/>
              </w:rPr>
              <w:t xml:space="preserve"> strategies for </w:t>
            </w:r>
            <w:r w:rsidRPr="00716CA1">
              <w:rPr>
                <w:rFonts w:asciiTheme="majorHAnsi" w:hAnsiTheme="majorHAnsi" w:cstheme="majorHAnsi"/>
                <w:sz w:val="24"/>
                <w:szCs w:val="24"/>
              </w:rPr>
              <w:t xml:space="preserve">differentiation that will lead all learners to engage with on-grade-level content. </w:t>
            </w:r>
          </w:p>
          <w:p w14:paraId="194320AF" w14:textId="77777777" w:rsidR="008D0E1F" w:rsidRPr="00014B43" w:rsidRDefault="008D0E1F" w:rsidP="00014B43">
            <w:pPr>
              <w:rPr>
                <w:rFonts w:asciiTheme="majorHAnsi" w:eastAsia="Arial" w:hAnsiTheme="majorHAnsi" w:cstheme="majorHAnsi"/>
                <w:sz w:val="6"/>
                <w:szCs w:val="6"/>
              </w:rPr>
            </w:pPr>
          </w:p>
        </w:tc>
        <w:tc>
          <w:tcPr>
            <w:tcW w:w="4918" w:type="dxa"/>
          </w:tcPr>
          <w:p w14:paraId="756192C4" w14:textId="77777777" w:rsidR="008D0E1F" w:rsidRPr="007634BC" w:rsidRDefault="008D0E1F" w:rsidP="007634BC">
            <w:pPr>
              <w:pStyle w:val="ListParagraph"/>
              <w:ind w:left="342"/>
              <w:rPr>
                <w:rStyle w:val="A40"/>
                <w:rFonts w:cs="Times New Roman"/>
                <w:b w:val="0"/>
                <w:bCs w:val="0"/>
                <w:color w:val="auto"/>
                <w:sz w:val="10"/>
                <w:szCs w:val="10"/>
              </w:rPr>
            </w:pPr>
          </w:p>
          <w:p w14:paraId="4841385D" w14:textId="26D5DBE4" w:rsidR="008D0E1F" w:rsidRDefault="008D0E1F" w:rsidP="007634BC">
            <w:pPr>
              <w:pStyle w:val="ListParagraph"/>
              <w:numPr>
                <w:ilvl w:val="0"/>
                <w:numId w:val="22"/>
              </w:numPr>
              <w:ind w:left="342" w:hanging="342"/>
              <w:rPr>
                <w:sz w:val="24"/>
                <w:szCs w:val="24"/>
              </w:rPr>
            </w:pPr>
            <w:r w:rsidRPr="00AF6A2E">
              <w:rPr>
                <w:rStyle w:val="A40"/>
                <w:rFonts w:asciiTheme="majorHAnsi" w:hAnsiTheme="majorHAnsi" w:cstheme="majorHAnsi"/>
                <w:b w:val="0"/>
                <w:bCs w:val="0"/>
                <w:sz w:val="24"/>
                <w:szCs w:val="24"/>
              </w:rPr>
              <w:t>Examples might include using multiple representations, deconstructing/reconstructing the language of problems, providing suggestions for addressing common student difficulties. (</w:t>
            </w:r>
            <w:r w:rsidRPr="00AF6A2E">
              <w:rPr>
                <w:sz w:val="24"/>
                <w:szCs w:val="24"/>
              </w:rPr>
              <w:t>NOTE: These examples are not all required and there may be different approaches</w:t>
            </w:r>
            <w:r>
              <w:rPr>
                <w:sz w:val="24"/>
                <w:szCs w:val="24"/>
              </w:rPr>
              <w:t xml:space="preserve"> across different </w:t>
            </w:r>
            <w:r w:rsidRPr="00AF6A2E">
              <w:rPr>
                <w:sz w:val="24"/>
                <w:szCs w:val="24"/>
              </w:rPr>
              <w:t>developers.)</w:t>
            </w:r>
          </w:p>
          <w:p w14:paraId="091C2034" w14:textId="77777777" w:rsidR="008D0E1F" w:rsidRDefault="008D0E1F" w:rsidP="007634BC">
            <w:pPr>
              <w:rPr>
                <w:sz w:val="24"/>
                <w:szCs w:val="24"/>
              </w:rPr>
            </w:pPr>
          </w:p>
          <w:p w14:paraId="170C2B42" w14:textId="77777777" w:rsidR="008D0E1F" w:rsidRPr="00AF6A2E" w:rsidRDefault="008D0E1F" w:rsidP="007634BC">
            <w:pPr>
              <w:pStyle w:val="ListParagraph"/>
              <w:numPr>
                <w:ilvl w:val="0"/>
                <w:numId w:val="22"/>
              </w:numPr>
              <w:ind w:left="342" w:hanging="342"/>
              <w:rPr>
                <w:sz w:val="24"/>
                <w:szCs w:val="24"/>
              </w:rPr>
            </w:pPr>
            <w:r w:rsidRPr="008C658F">
              <w:rPr>
                <w:rFonts w:asciiTheme="majorHAnsi" w:hAnsiTheme="majorHAnsi" w:cstheme="majorHAnsi"/>
                <w:sz w:val="24"/>
                <w:szCs w:val="24"/>
              </w:rPr>
              <w:t>For example, do resources offer suggestions for distinguishing between difficulties in conceptual understanding versus developing English proficiency, along with suggestions for supporting learners in both circumstances?</w:t>
            </w:r>
          </w:p>
          <w:p w14:paraId="7634EFDF" w14:textId="77777777" w:rsidR="008D0E1F" w:rsidRDefault="008D0E1F" w:rsidP="00014B43">
            <w:pPr>
              <w:rPr>
                <w:rFonts w:asciiTheme="majorHAnsi" w:eastAsia="Arial" w:hAnsiTheme="majorHAnsi" w:cstheme="majorHAnsi"/>
                <w:sz w:val="6"/>
                <w:szCs w:val="6"/>
              </w:rPr>
            </w:pPr>
          </w:p>
          <w:p w14:paraId="10419EE9" w14:textId="77777777" w:rsidR="008D0E1F" w:rsidRDefault="008D0E1F" w:rsidP="00014B43">
            <w:pPr>
              <w:rPr>
                <w:rFonts w:asciiTheme="majorHAnsi" w:eastAsia="Arial" w:hAnsiTheme="majorHAnsi" w:cstheme="majorHAnsi"/>
                <w:sz w:val="6"/>
                <w:szCs w:val="6"/>
              </w:rPr>
            </w:pPr>
          </w:p>
          <w:p w14:paraId="257579FE" w14:textId="77777777" w:rsidR="008D0E1F" w:rsidRDefault="008D0E1F" w:rsidP="00014B43">
            <w:pPr>
              <w:rPr>
                <w:rFonts w:asciiTheme="majorHAnsi" w:eastAsia="Arial" w:hAnsiTheme="majorHAnsi" w:cstheme="majorHAnsi"/>
                <w:sz w:val="6"/>
                <w:szCs w:val="6"/>
              </w:rPr>
            </w:pPr>
          </w:p>
          <w:p w14:paraId="3F498F60" w14:textId="407A0DF0" w:rsidR="008D0E1F" w:rsidRPr="00014B43" w:rsidRDefault="008D0E1F" w:rsidP="00014B43">
            <w:pPr>
              <w:rPr>
                <w:rFonts w:asciiTheme="majorHAnsi" w:eastAsia="Arial" w:hAnsiTheme="majorHAnsi" w:cstheme="majorHAnsi"/>
                <w:sz w:val="6"/>
                <w:szCs w:val="6"/>
              </w:rPr>
            </w:pPr>
          </w:p>
        </w:tc>
        <w:tc>
          <w:tcPr>
            <w:tcW w:w="4919" w:type="dxa"/>
          </w:tcPr>
          <w:p w14:paraId="040E1964" w14:textId="77777777" w:rsidR="008D0E1F" w:rsidRDefault="008D0E1F" w:rsidP="00014B43">
            <w:pPr>
              <w:rPr>
                <w:rFonts w:asciiTheme="majorHAnsi" w:eastAsia="Arial" w:hAnsiTheme="majorHAnsi" w:cstheme="majorHAnsi"/>
                <w:sz w:val="24"/>
                <w:szCs w:val="24"/>
              </w:rPr>
            </w:pPr>
          </w:p>
        </w:tc>
      </w:tr>
      <w:tr w:rsidR="008D0E1F" w14:paraId="3385024C" w14:textId="77777777" w:rsidTr="00014B43">
        <w:tc>
          <w:tcPr>
            <w:tcW w:w="4918" w:type="dxa"/>
          </w:tcPr>
          <w:p w14:paraId="0EC96158" w14:textId="77777777" w:rsidR="008D0E1F" w:rsidRPr="007634BC" w:rsidRDefault="008D0E1F">
            <w:pPr>
              <w:rPr>
                <w:sz w:val="10"/>
                <w:szCs w:val="10"/>
              </w:rPr>
            </w:pPr>
          </w:p>
          <w:tbl>
            <w:tblPr>
              <w:tblStyle w:val="TableGrid"/>
              <w:tblW w:w="0" w:type="auto"/>
              <w:tblLook w:val="04A0" w:firstRow="1" w:lastRow="0" w:firstColumn="1" w:lastColumn="0" w:noHBand="0" w:noVBand="1"/>
            </w:tblPr>
            <w:tblGrid>
              <w:gridCol w:w="4692"/>
            </w:tblGrid>
            <w:tr w:rsidR="008D0E1F" w14:paraId="0895CC02" w14:textId="77777777" w:rsidTr="00D45FAC">
              <w:tc>
                <w:tcPr>
                  <w:tcW w:w="4692" w:type="dxa"/>
                  <w:shd w:val="clear" w:color="auto" w:fill="DBE5F1" w:themeFill="accent1" w:themeFillTint="33"/>
                </w:tcPr>
                <w:p w14:paraId="3CE06BD6" w14:textId="5C18F19A" w:rsidR="008D0E1F" w:rsidRPr="002B7C1D" w:rsidRDefault="008D0E1F" w:rsidP="00624889">
                  <w:pPr>
                    <w:rPr>
                      <w:rFonts w:asciiTheme="majorHAnsi" w:hAnsiTheme="majorHAnsi" w:cstheme="majorHAnsi"/>
                      <w:b/>
                      <w:bCs/>
                      <w:sz w:val="24"/>
                      <w:szCs w:val="24"/>
                    </w:rPr>
                  </w:pPr>
                  <w:r w:rsidRPr="002B7C1D">
                    <w:rPr>
                      <w:rFonts w:asciiTheme="majorHAnsi" w:hAnsiTheme="majorHAnsi" w:cstheme="majorHAnsi"/>
                      <w:b/>
                      <w:bCs/>
                      <w:sz w:val="24"/>
                      <w:szCs w:val="24"/>
                    </w:rPr>
                    <w:t xml:space="preserve">AC </w:t>
                  </w:r>
                  <w:r>
                    <w:rPr>
                      <w:rFonts w:asciiTheme="majorHAnsi" w:hAnsiTheme="majorHAnsi" w:cstheme="majorHAnsi"/>
                      <w:b/>
                      <w:bCs/>
                      <w:sz w:val="24"/>
                      <w:szCs w:val="24"/>
                    </w:rPr>
                    <w:t>3</w:t>
                  </w:r>
                  <w:r w:rsidRPr="002B7C1D">
                    <w:rPr>
                      <w:rFonts w:asciiTheme="majorHAnsi" w:hAnsiTheme="majorHAnsi" w:cstheme="majorHAnsi"/>
                      <w:b/>
                      <w:bCs/>
                      <w:sz w:val="24"/>
                      <w:szCs w:val="24"/>
                    </w:rPr>
                    <w:t xml:space="preserve">C: The instructional resources </w:t>
                  </w:r>
                  <w:r>
                    <w:rPr>
                      <w:rFonts w:asciiTheme="majorHAnsi" w:hAnsiTheme="majorHAnsi" w:cstheme="majorHAnsi"/>
                      <w:b/>
                      <w:bCs/>
                      <w:sz w:val="24"/>
                      <w:szCs w:val="24"/>
                    </w:rPr>
                    <w:t>embeds</w:t>
                  </w:r>
                  <w:r w:rsidRPr="002B7C1D">
                    <w:rPr>
                      <w:rFonts w:asciiTheme="majorHAnsi" w:hAnsiTheme="majorHAnsi" w:cstheme="majorHAnsi"/>
                      <w:b/>
                      <w:bCs/>
                      <w:sz w:val="24"/>
                      <w:szCs w:val="24"/>
                    </w:rPr>
                    <w:t xml:space="preserve"> to connections to literacy, supporting all learners in accessing the content.</w:t>
                  </w:r>
                </w:p>
              </w:tc>
            </w:tr>
          </w:tbl>
          <w:p w14:paraId="75C02557" w14:textId="77777777" w:rsidR="008D0E1F" w:rsidRDefault="008D0E1F" w:rsidP="00624889">
            <w:pPr>
              <w:rPr>
                <w:rFonts w:asciiTheme="majorHAnsi" w:hAnsiTheme="majorHAnsi" w:cstheme="majorHAnsi"/>
                <w:bCs/>
                <w:sz w:val="24"/>
                <w:szCs w:val="24"/>
                <w:highlight w:val="yellow"/>
              </w:rPr>
            </w:pPr>
          </w:p>
          <w:p w14:paraId="16D2F5D5" w14:textId="00A9AB00" w:rsidR="008D0E1F" w:rsidRPr="00EE1C83" w:rsidRDefault="008D0E1F" w:rsidP="00EE1C83">
            <w:pPr>
              <w:rPr>
                <w:rFonts w:asciiTheme="majorHAnsi" w:hAnsiTheme="majorHAnsi" w:cstheme="majorHAnsi"/>
                <w:sz w:val="24"/>
                <w:szCs w:val="24"/>
              </w:rPr>
            </w:pPr>
            <w:r w:rsidRPr="00B66541">
              <w:rPr>
                <w:rFonts w:asciiTheme="majorHAnsi" w:hAnsiTheme="majorHAnsi" w:cstheme="majorHAnsi"/>
                <w:bCs/>
                <w:sz w:val="24"/>
                <w:szCs w:val="24"/>
              </w:rPr>
              <w:t xml:space="preserve">Evaluate how well teacher and student resources </w:t>
            </w:r>
            <w:r w:rsidRPr="00B66541">
              <w:rPr>
                <w:rFonts w:asciiTheme="majorHAnsi" w:hAnsiTheme="majorHAnsi" w:cstheme="majorHAnsi"/>
                <w:sz w:val="24"/>
                <w:szCs w:val="24"/>
              </w:rPr>
              <w:t>provide opportunities to integrate literacy.</w:t>
            </w:r>
          </w:p>
        </w:tc>
        <w:tc>
          <w:tcPr>
            <w:tcW w:w="4918" w:type="dxa"/>
          </w:tcPr>
          <w:p w14:paraId="0AC7484F" w14:textId="77777777" w:rsidR="008D0E1F" w:rsidRDefault="008D0E1F" w:rsidP="00014B43">
            <w:pPr>
              <w:rPr>
                <w:rFonts w:asciiTheme="majorHAnsi" w:eastAsia="Arial" w:hAnsiTheme="majorHAnsi" w:cstheme="majorHAnsi"/>
                <w:sz w:val="6"/>
                <w:szCs w:val="6"/>
              </w:rPr>
            </w:pPr>
          </w:p>
          <w:p w14:paraId="1F7118C5" w14:textId="046D9FC2" w:rsidR="008D0E1F" w:rsidRPr="00FA5235" w:rsidRDefault="008D0E1F" w:rsidP="00FA5235">
            <w:pPr>
              <w:rPr>
                <w:rFonts w:asciiTheme="majorHAnsi" w:hAnsiTheme="majorHAnsi" w:cstheme="majorHAnsi"/>
                <w:b/>
                <w:bCs/>
                <w:sz w:val="24"/>
                <w:szCs w:val="24"/>
              </w:rPr>
            </w:pPr>
            <w:r w:rsidRPr="00B129C5">
              <w:rPr>
                <w:rStyle w:val="A40"/>
                <w:rFonts w:asciiTheme="majorHAnsi" w:hAnsiTheme="majorHAnsi" w:cstheme="majorHAnsi"/>
                <w:b w:val="0"/>
                <w:sz w:val="24"/>
                <w:szCs w:val="24"/>
              </w:rPr>
              <w:t>Examples might include determining</w:t>
            </w:r>
            <w:r>
              <w:rPr>
                <w:rStyle w:val="A40"/>
                <w:rFonts w:asciiTheme="majorHAnsi" w:hAnsiTheme="majorHAnsi" w:cstheme="majorHAnsi"/>
                <w:b w:val="0"/>
                <w:sz w:val="24"/>
                <w:szCs w:val="24"/>
              </w:rPr>
              <w:t xml:space="preserve"> </w:t>
            </w:r>
            <w:r w:rsidRPr="00FA5235">
              <w:rPr>
                <w:rStyle w:val="A40"/>
                <w:rFonts w:asciiTheme="majorHAnsi" w:hAnsiTheme="majorHAnsi" w:cstheme="majorHAnsi"/>
                <w:b w:val="0"/>
                <w:bCs w:val="0"/>
                <w:sz w:val="24"/>
                <w:szCs w:val="24"/>
              </w:rPr>
              <w:t xml:space="preserve">whether the instructional resources: </w:t>
            </w:r>
          </w:p>
          <w:p w14:paraId="1A2DC31D" w14:textId="7C96844E" w:rsidR="008D0E1F" w:rsidRPr="00FA5235" w:rsidRDefault="008D0E1F" w:rsidP="00B822D9">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Employ a variety of reading levels and is grade/level appropriate.</w:t>
            </w:r>
          </w:p>
          <w:p w14:paraId="68A2DCCA" w14:textId="355E9255" w:rsidR="008D0E1F" w:rsidRPr="00FA5235" w:rsidRDefault="008D0E1F" w:rsidP="00B822D9">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Provide opportunities for summarizing, reviewing, and reinforcing vocabulary skills and concepts at multiple levels of difficulty for a variety of learning styles.</w:t>
            </w:r>
          </w:p>
          <w:p w14:paraId="4AFD267F" w14:textId="7D9787D9" w:rsidR="008D0E1F" w:rsidRPr="00FA5235" w:rsidRDefault="008D0E1F" w:rsidP="00B822D9">
            <w:pPr>
              <w:pStyle w:val="ListParagraph"/>
              <w:numPr>
                <w:ilvl w:val="0"/>
                <w:numId w:val="4"/>
              </w:numPr>
              <w:ind w:left="342"/>
              <w:rPr>
                <w:rFonts w:asciiTheme="majorHAnsi" w:hAnsiTheme="majorHAnsi" w:cstheme="majorHAnsi"/>
                <w:sz w:val="24"/>
                <w:szCs w:val="24"/>
              </w:rPr>
            </w:pPr>
            <w:r>
              <w:rPr>
                <w:rFonts w:asciiTheme="majorHAnsi" w:hAnsiTheme="majorHAnsi" w:cstheme="majorHAnsi"/>
                <w:sz w:val="24"/>
                <w:szCs w:val="24"/>
              </w:rPr>
              <w:t>P</w:t>
            </w:r>
            <w:r w:rsidRPr="00FA5235">
              <w:rPr>
                <w:rFonts w:asciiTheme="majorHAnsi" w:hAnsiTheme="majorHAnsi" w:cstheme="majorHAnsi"/>
                <w:sz w:val="24"/>
                <w:szCs w:val="24"/>
              </w:rPr>
              <w:t>rovide</w:t>
            </w:r>
            <w:r>
              <w:rPr>
                <w:rFonts w:asciiTheme="majorHAnsi" w:hAnsiTheme="majorHAnsi" w:cstheme="majorHAnsi"/>
                <w:sz w:val="24"/>
                <w:szCs w:val="24"/>
              </w:rPr>
              <w:t xml:space="preserve"> </w:t>
            </w:r>
            <w:r w:rsidRPr="00FA5235">
              <w:rPr>
                <w:rFonts w:asciiTheme="majorHAnsi" w:hAnsiTheme="majorHAnsi" w:cstheme="majorHAnsi"/>
                <w:sz w:val="24"/>
                <w:szCs w:val="24"/>
              </w:rPr>
              <w:t>opportunity to integrate reading and writing.</w:t>
            </w:r>
          </w:p>
          <w:p w14:paraId="362DA5B3" w14:textId="6A3C8500" w:rsidR="008D0E1F" w:rsidRPr="00014B43" w:rsidRDefault="008D0E1F" w:rsidP="00F57D91">
            <w:pPr>
              <w:pStyle w:val="ListParagraph"/>
              <w:numPr>
                <w:ilvl w:val="0"/>
                <w:numId w:val="4"/>
              </w:numPr>
              <w:ind w:left="342"/>
              <w:rPr>
                <w:rFonts w:asciiTheme="majorHAnsi" w:eastAsia="Arial" w:hAnsiTheme="majorHAnsi" w:cstheme="majorHAnsi"/>
                <w:sz w:val="6"/>
                <w:szCs w:val="6"/>
              </w:rPr>
            </w:pPr>
            <w:r w:rsidRPr="00FA5235">
              <w:rPr>
                <w:rFonts w:asciiTheme="majorHAnsi" w:hAnsiTheme="majorHAnsi" w:cstheme="majorHAnsi"/>
                <w:sz w:val="24"/>
                <w:szCs w:val="24"/>
              </w:rPr>
              <w:t>Use vocabulary that is age and content appropriate.</w:t>
            </w:r>
          </w:p>
        </w:tc>
        <w:tc>
          <w:tcPr>
            <w:tcW w:w="4919" w:type="dxa"/>
          </w:tcPr>
          <w:p w14:paraId="103A9C25" w14:textId="77777777" w:rsidR="008D0E1F" w:rsidRDefault="008D0E1F" w:rsidP="00014B43">
            <w:pPr>
              <w:rPr>
                <w:rFonts w:asciiTheme="majorHAnsi" w:eastAsia="Arial" w:hAnsiTheme="majorHAnsi" w:cstheme="majorHAnsi"/>
                <w:sz w:val="24"/>
                <w:szCs w:val="24"/>
              </w:rPr>
            </w:pPr>
          </w:p>
        </w:tc>
      </w:tr>
      <w:tr w:rsidR="008D0E1F" w14:paraId="79128264" w14:textId="77777777" w:rsidTr="008D0E1F">
        <w:tc>
          <w:tcPr>
            <w:tcW w:w="4918" w:type="dxa"/>
            <w:shd w:val="clear" w:color="auto" w:fill="D9D9D9" w:themeFill="background1" w:themeFillShade="D9"/>
            <w:vAlign w:val="center"/>
          </w:tcPr>
          <w:p w14:paraId="06C00174" w14:textId="584380EB" w:rsidR="008D0E1F" w:rsidRPr="007634BC" w:rsidRDefault="008D0E1F" w:rsidP="00A9744E">
            <w:pPr>
              <w:spacing w:before="120" w:after="120"/>
              <w:jc w:val="center"/>
              <w:rPr>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0F046EE0" w14:textId="30B59C9A" w:rsidR="008D0E1F" w:rsidRDefault="008D0E1F" w:rsidP="00A9744E">
            <w:pPr>
              <w:spacing w:before="120" w:after="120"/>
              <w:jc w:val="center"/>
              <w:rPr>
                <w:rFonts w:asciiTheme="majorHAnsi" w:eastAsia="Arial" w:hAnsiTheme="majorHAnsi" w:cstheme="majorHAnsi"/>
                <w:sz w:val="6"/>
                <w:szCs w:val="6"/>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381E2F8A" w14:textId="424582A2" w:rsidR="008D0E1F" w:rsidRDefault="008D0E1F" w:rsidP="00A9744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14:paraId="4880B1F1" w14:textId="77777777" w:rsidTr="00014B43">
        <w:tc>
          <w:tcPr>
            <w:tcW w:w="4918" w:type="dxa"/>
          </w:tcPr>
          <w:p w14:paraId="06F7E5BD" w14:textId="77777777" w:rsidR="008D0E1F" w:rsidRPr="007634BC" w:rsidRDefault="008D0E1F">
            <w:pPr>
              <w:rPr>
                <w:sz w:val="10"/>
                <w:szCs w:val="10"/>
              </w:rPr>
            </w:pPr>
          </w:p>
        </w:tc>
        <w:tc>
          <w:tcPr>
            <w:tcW w:w="4918" w:type="dxa"/>
          </w:tcPr>
          <w:p w14:paraId="2B7347C0" w14:textId="77777777" w:rsidR="008D0E1F" w:rsidRPr="00FA5235" w:rsidRDefault="008D0E1F" w:rsidP="008D0E1F">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Focus on critical vocabulary vs. extensive lists.</w:t>
            </w:r>
          </w:p>
          <w:p w14:paraId="00946499" w14:textId="77777777" w:rsidR="008D0E1F" w:rsidRPr="00FA5235" w:rsidRDefault="008D0E1F" w:rsidP="008D0E1F">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Identif</w:t>
            </w:r>
            <w:r>
              <w:rPr>
                <w:rFonts w:asciiTheme="majorHAnsi" w:hAnsiTheme="majorHAnsi" w:cstheme="majorHAnsi"/>
                <w:sz w:val="24"/>
                <w:szCs w:val="24"/>
              </w:rPr>
              <w:t>y</w:t>
            </w:r>
            <w:r w:rsidRPr="00FA5235">
              <w:rPr>
                <w:rFonts w:asciiTheme="majorHAnsi" w:hAnsiTheme="majorHAnsi" w:cstheme="majorHAnsi"/>
                <w:sz w:val="24"/>
                <w:szCs w:val="24"/>
              </w:rPr>
              <w:t xml:space="preserve"> key vocabulary through definitions in both text and glossary.</w:t>
            </w:r>
          </w:p>
          <w:p w14:paraId="6F35309D" w14:textId="77777777" w:rsidR="008D0E1F" w:rsidRDefault="008D0E1F" w:rsidP="00014B43">
            <w:pPr>
              <w:rPr>
                <w:rFonts w:asciiTheme="majorHAnsi" w:eastAsia="Arial" w:hAnsiTheme="majorHAnsi" w:cstheme="majorHAnsi"/>
                <w:sz w:val="6"/>
                <w:szCs w:val="6"/>
              </w:rPr>
            </w:pPr>
          </w:p>
        </w:tc>
        <w:tc>
          <w:tcPr>
            <w:tcW w:w="4919" w:type="dxa"/>
          </w:tcPr>
          <w:p w14:paraId="6696F6A3" w14:textId="77777777" w:rsidR="008D0E1F" w:rsidRDefault="008D0E1F" w:rsidP="00014B43">
            <w:pPr>
              <w:rPr>
                <w:rFonts w:asciiTheme="majorHAnsi" w:eastAsia="Arial" w:hAnsiTheme="majorHAnsi" w:cstheme="majorHAnsi"/>
                <w:sz w:val="24"/>
                <w:szCs w:val="24"/>
              </w:rPr>
            </w:pPr>
          </w:p>
        </w:tc>
      </w:tr>
    </w:tbl>
    <w:p w14:paraId="73586FF7" w14:textId="47E74C32" w:rsidR="005F509C" w:rsidRPr="00474B5F" w:rsidRDefault="005F509C" w:rsidP="00014B43">
      <w:pPr>
        <w:spacing w:after="0"/>
        <w:ind w:left="-900"/>
        <w:rPr>
          <w:rFonts w:asciiTheme="majorHAnsi" w:eastAsia="Arial" w:hAnsiTheme="majorHAnsi" w:cstheme="majorHAnsi"/>
          <w:sz w:val="2"/>
          <w:szCs w:val="2"/>
        </w:rPr>
      </w:pPr>
    </w:p>
    <w:p w14:paraId="0F63010B" w14:textId="77777777" w:rsidR="00367358" w:rsidRPr="006A109A" w:rsidRDefault="00367358" w:rsidP="007146F4">
      <w:pPr>
        <w:spacing w:after="0"/>
        <w:rPr>
          <w:rFonts w:asciiTheme="majorHAnsi" w:eastAsia="Arial" w:hAnsiTheme="majorHAnsi" w:cstheme="majorHAnsi"/>
          <w:sz w:val="2"/>
          <w:szCs w:val="2"/>
        </w:rPr>
      </w:pPr>
    </w:p>
    <w:p w14:paraId="4ABCF8C5" w14:textId="77777777" w:rsidR="007146F4" w:rsidRPr="006A109A" w:rsidRDefault="007146F4" w:rsidP="007146F4">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AC Metric 3A"/>
      </w:tblPr>
      <w:tblGrid>
        <w:gridCol w:w="14832"/>
      </w:tblGrid>
      <w:tr w:rsidR="007146F4" w:rsidRPr="00716CA1" w14:paraId="7EACAFF5"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1C038C42" w14:textId="178BCA75" w:rsidR="007146F4" w:rsidRDefault="007146F4" w:rsidP="008C658F">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AC </w:t>
            </w:r>
            <w:r w:rsidR="00E50BA2" w:rsidRPr="00716CA1">
              <w:rPr>
                <w:rFonts w:asciiTheme="majorHAnsi" w:hAnsiTheme="majorHAnsi" w:cstheme="majorHAnsi"/>
                <w:b/>
                <w:sz w:val="24"/>
                <w:szCs w:val="24"/>
              </w:rPr>
              <w:t>3A</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p w14:paraId="5742FF5E" w14:textId="77777777" w:rsidR="008C658F" w:rsidRDefault="008C658F" w:rsidP="004B10E1">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AC 3B:                        </w:t>
            </w:r>
            <w:r w:rsidRPr="00716CA1">
              <w:rPr>
                <w:rFonts w:asciiTheme="majorHAnsi" w:eastAsia="Arial" w:hAnsiTheme="majorHAnsi" w:cstheme="majorHAnsi"/>
                <w:sz w:val="24"/>
                <w:szCs w:val="24"/>
              </w:rPr>
              <w:t>□  Strong Evidence       □  Moderate Evidence         □  Little or No Evidence        □  NA</w:t>
            </w:r>
          </w:p>
          <w:p w14:paraId="4EA0821F" w14:textId="6AFDEE24" w:rsidR="003A0A40" w:rsidRPr="00716CA1" w:rsidRDefault="003A0A40" w:rsidP="004B10E1">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Scoring AC 3</w:t>
            </w:r>
            <w:r>
              <w:rPr>
                <w:rFonts w:asciiTheme="majorHAnsi" w:hAnsiTheme="majorHAnsi" w:cstheme="majorHAnsi"/>
                <w:b/>
                <w:sz w:val="24"/>
                <w:szCs w:val="24"/>
              </w:rPr>
              <w:t>C</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tc>
      </w:tr>
    </w:tbl>
    <w:p w14:paraId="718B7EAA" w14:textId="77777777" w:rsidR="00744156" w:rsidRPr="004B6DB9" w:rsidRDefault="00744156" w:rsidP="004B6DB9">
      <w:pPr>
        <w:spacing w:after="0"/>
        <w:ind w:left="-900"/>
        <w:rPr>
          <w:rFonts w:asciiTheme="majorHAnsi" w:hAnsiTheme="majorHAnsi" w:cstheme="majorHAnsi"/>
          <w:sz w:val="24"/>
          <w:szCs w:val="24"/>
        </w:rPr>
      </w:pPr>
    </w:p>
    <w:p w14:paraId="3C9C8368" w14:textId="304FD319" w:rsidR="009314EA" w:rsidRPr="000112DB" w:rsidRDefault="000112DB" w:rsidP="000112DB">
      <w:pPr>
        <w:spacing w:after="0"/>
        <w:ind w:left="-900"/>
        <w:rPr>
          <w:rFonts w:asciiTheme="majorHAnsi" w:eastAsia="Times New Roman" w:hAnsiTheme="majorHAnsi" w:cstheme="majorHAnsi"/>
        </w:rPr>
      </w:pPr>
      <w:r w:rsidRPr="00614FA7">
        <w:rPr>
          <w:rFonts w:asciiTheme="majorHAnsi" w:eastAsia="Arial" w:hAnsiTheme="majorHAnsi" w:cstheme="majorHAnsi"/>
        </w:rPr>
        <w:t>*Part</w:t>
      </w:r>
      <w:r>
        <w:rPr>
          <w:rFonts w:asciiTheme="majorHAnsi" w:eastAsia="Arial" w:hAnsiTheme="majorHAnsi" w:cstheme="majorHAnsi"/>
        </w:rPr>
        <w:t>s</w:t>
      </w:r>
      <w:r w:rsidRPr="00614FA7">
        <w:rPr>
          <w:rFonts w:asciiTheme="majorHAnsi" w:eastAsia="Arial" w:hAnsiTheme="majorHAnsi" w:cstheme="majorHAnsi"/>
        </w:rPr>
        <w:t xml:space="preserve"> A </w:t>
      </w:r>
      <w:r>
        <w:rPr>
          <w:rFonts w:asciiTheme="majorHAnsi" w:eastAsia="Arial" w:hAnsiTheme="majorHAnsi" w:cstheme="majorHAnsi"/>
        </w:rPr>
        <w:t xml:space="preserve">and B </w:t>
      </w:r>
      <w:r w:rsidRPr="00614FA7">
        <w:rPr>
          <w:rFonts w:asciiTheme="majorHAnsi" w:eastAsia="Arial" w:hAnsiTheme="majorHAnsi" w:cstheme="majorHAnsi"/>
        </w:rPr>
        <w:t>of the Evaluation Tool for Basal Instructional Resources was adapted fro</w:t>
      </w:r>
      <w:r w:rsidRPr="00614FA7">
        <w:rPr>
          <w:rFonts w:asciiTheme="majorHAnsi" w:eastAsia="Arial" w:hAnsiTheme="majorHAnsi" w:cs="Arial"/>
        </w:rPr>
        <w:t xml:space="preserve">m the Instructional Resources Evaluation Tool (IMET) from Student Achievement Partners. </w:t>
      </w:r>
      <w:hyperlink r:id="rId26" w:history="1">
        <w:r w:rsidRPr="00614FA7">
          <w:rPr>
            <w:rStyle w:val="Hyperlink"/>
            <w:rFonts w:asciiTheme="majorHAnsi" w:eastAsia="Arial" w:hAnsiTheme="majorHAnsi" w:cs="Arial"/>
            <w:b/>
          </w:rPr>
          <w:t>IMET for K-12 Mathematics</w:t>
        </w:r>
      </w:hyperlink>
    </w:p>
    <w:sectPr w:rsidR="009314EA" w:rsidRPr="000112DB" w:rsidSect="00233738">
      <w:headerReference w:type="default" r:id="rId27"/>
      <w:footerReference w:type="default" r:id="rId28"/>
      <w:footerReference w:type="first" r:id="rId29"/>
      <w:pgSz w:w="15840" w:h="12240"/>
      <w:pgMar w:top="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C3A6" w14:textId="77777777" w:rsidR="00233738" w:rsidRDefault="00233738">
      <w:pPr>
        <w:spacing w:after="0" w:line="240" w:lineRule="auto"/>
      </w:pPr>
      <w:r>
        <w:separator/>
      </w:r>
    </w:p>
  </w:endnote>
  <w:endnote w:type="continuationSeparator" w:id="0">
    <w:p w14:paraId="06958FFF" w14:textId="77777777" w:rsidR="00233738" w:rsidRDefault="00233738">
      <w:pPr>
        <w:spacing w:after="0" w:line="240" w:lineRule="auto"/>
      </w:pPr>
      <w:r>
        <w:continuationSeparator/>
      </w:r>
    </w:p>
  </w:endnote>
  <w:endnote w:type="continuationNotice" w:id="1">
    <w:p w14:paraId="51525E75" w14:textId="77777777" w:rsidR="00233738" w:rsidRDefault="00233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CBE" w14:textId="0D3C4FF2" w:rsidR="00AD2F89" w:rsidRDefault="001E1627">
    <w:pPr>
      <w:tabs>
        <w:tab w:val="center" w:pos="4680"/>
        <w:tab w:val="right" w:pos="9270"/>
      </w:tabs>
      <w:rPr>
        <w:sz w:val="18"/>
        <w:szCs w:val="18"/>
      </w:rPr>
    </w:pPr>
    <w:r>
      <w:rPr>
        <w:sz w:val="18"/>
        <w:szCs w:val="18"/>
      </w:rPr>
      <w:t>Kentucky Department of Education 20</w:t>
    </w:r>
    <w:r w:rsidR="005A555D">
      <w:rPr>
        <w:sz w:val="18"/>
        <w:szCs w:val="18"/>
      </w:rPr>
      <w:t>22</w:t>
    </w:r>
    <w:r>
      <w:rPr>
        <w:sz w:val="18"/>
        <w:szCs w:val="18"/>
      </w:rPr>
      <w:tab/>
    </w:r>
    <w:r>
      <w:t xml:space="preserve">Page </w:t>
    </w:r>
    <w:r>
      <w:fldChar w:fldCharType="begin"/>
    </w:r>
    <w:r>
      <w:instrText>PAGE</w:instrText>
    </w:r>
    <w:r>
      <w:fldChar w:fldCharType="separate"/>
    </w:r>
    <w:r w:rsidR="008D0E1F">
      <w:rPr>
        <w:noProof/>
      </w:rPr>
      <w:t>2</w:t>
    </w:r>
    <w:r>
      <w:fldChar w:fldCharType="end"/>
    </w:r>
    <w:r>
      <w:t xml:space="preserve"> of </w:t>
    </w:r>
    <w:r>
      <w:fldChar w:fldCharType="begin"/>
    </w:r>
    <w:r>
      <w:instrText>NUMPAGES</w:instrText>
    </w:r>
    <w:r>
      <w:fldChar w:fldCharType="separate"/>
    </w:r>
    <w:r w:rsidR="008D0E1F">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8BA" w14:textId="77777777" w:rsidR="00AD2F89" w:rsidRDefault="00AD2F89">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75D9" w14:textId="77777777" w:rsidR="00233738" w:rsidRDefault="00233738">
      <w:pPr>
        <w:spacing w:after="0" w:line="240" w:lineRule="auto"/>
      </w:pPr>
      <w:r>
        <w:separator/>
      </w:r>
    </w:p>
  </w:footnote>
  <w:footnote w:type="continuationSeparator" w:id="0">
    <w:p w14:paraId="2EFA610D" w14:textId="77777777" w:rsidR="00233738" w:rsidRDefault="00233738">
      <w:pPr>
        <w:spacing w:after="0" w:line="240" w:lineRule="auto"/>
      </w:pPr>
      <w:r>
        <w:continuationSeparator/>
      </w:r>
    </w:p>
  </w:footnote>
  <w:footnote w:type="continuationNotice" w:id="1">
    <w:p w14:paraId="39E72E8D" w14:textId="77777777" w:rsidR="00233738" w:rsidRDefault="00233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590D" w14:textId="77777777" w:rsidR="00AD2F89" w:rsidRDefault="00AD2F89">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963"/>
    <w:multiLevelType w:val="hybridMultilevel"/>
    <w:tmpl w:val="E8A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07F8"/>
    <w:multiLevelType w:val="hybridMultilevel"/>
    <w:tmpl w:val="C88C1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C5224"/>
    <w:multiLevelType w:val="hybridMultilevel"/>
    <w:tmpl w:val="EBD4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23E47"/>
    <w:multiLevelType w:val="hybridMultilevel"/>
    <w:tmpl w:val="D45096D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 w15:restartNumberingAfterBreak="0">
    <w:nsid w:val="0F7D6CF0"/>
    <w:multiLevelType w:val="hybridMultilevel"/>
    <w:tmpl w:val="2754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1740"/>
    <w:multiLevelType w:val="hybridMultilevel"/>
    <w:tmpl w:val="4576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B82E82"/>
    <w:multiLevelType w:val="hybridMultilevel"/>
    <w:tmpl w:val="F85A1FB0"/>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7" w15:restartNumberingAfterBreak="0">
    <w:nsid w:val="190C1F8F"/>
    <w:multiLevelType w:val="hybridMultilevel"/>
    <w:tmpl w:val="43FCA2E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15:restartNumberingAfterBreak="0">
    <w:nsid w:val="1B3B6CF1"/>
    <w:multiLevelType w:val="hybridMultilevel"/>
    <w:tmpl w:val="57DC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2107"/>
    <w:multiLevelType w:val="hybridMultilevel"/>
    <w:tmpl w:val="8C88D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9227E8"/>
    <w:multiLevelType w:val="hybridMultilevel"/>
    <w:tmpl w:val="419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1F6A"/>
    <w:multiLevelType w:val="hybridMultilevel"/>
    <w:tmpl w:val="A80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53A92"/>
    <w:multiLevelType w:val="hybridMultilevel"/>
    <w:tmpl w:val="8E70C724"/>
    <w:lvl w:ilvl="0" w:tplc="6128B9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2F7"/>
    <w:multiLevelType w:val="hybridMultilevel"/>
    <w:tmpl w:val="62DC2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5F1521"/>
    <w:multiLevelType w:val="hybridMultilevel"/>
    <w:tmpl w:val="B158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2E8"/>
    <w:multiLevelType w:val="multilevel"/>
    <w:tmpl w:val="0FC4549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7641FA"/>
    <w:multiLevelType w:val="multilevel"/>
    <w:tmpl w:val="4BECF8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A8B4877"/>
    <w:multiLevelType w:val="hybridMultilevel"/>
    <w:tmpl w:val="6A36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F2BCD"/>
    <w:multiLevelType w:val="hybridMultilevel"/>
    <w:tmpl w:val="016E4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76584B"/>
    <w:multiLevelType w:val="hybridMultilevel"/>
    <w:tmpl w:val="20CA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E5730"/>
    <w:multiLevelType w:val="hybridMultilevel"/>
    <w:tmpl w:val="23EC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2DE1"/>
    <w:multiLevelType w:val="hybridMultilevel"/>
    <w:tmpl w:val="243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B6B80"/>
    <w:multiLevelType w:val="multilevel"/>
    <w:tmpl w:val="4BECF8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EFC6359"/>
    <w:multiLevelType w:val="hybridMultilevel"/>
    <w:tmpl w:val="3F9471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73454E"/>
    <w:multiLevelType w:val="hybridMultilevel"/>
    <w:tmpl w:val="E36E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B1F09"/>
    <w:multiLevelType w:val="hybridMultilevel"/>
    <w:tmpl w:val="920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E47F3"/>
    <w:multiLevelType w:val="hybridMultilevel"/>
    <w:tmpl w:val="5DFE5F7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7" w15:restartNumberingAfterBreak="0">
    <w:nsid w:val="5566044D"/>
    <w:multiLevelType w:val="multilevel"/>
    <w:tmpl w:val="64B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C51F3"/>
    <w:multiLevelType w:val="hybridMultilevel"/>
    <w:tmpl w:val="17E28E3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5A484C14"/>
    <w:multiLevelType w:val="hybridMultilevel"/>
    <w:tmpl w:val="C8D4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B1107"/>
    <w:multiLevelType w:val="hybridMultilevel"/>
    <w:tmpl w:val="0A8E640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60FA1EE9"/>
    <w:multiLevelType w:val="hybridMultilevel"/>
    <w:tmpl w:val="D0FC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C0F"/>
    <w:multiLevelType w:val="hybridMultilevel"/>
    <w:tmpl w:val="AB20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33AF2"/>
    <w:multiLevelType w:val="hybridMultilevel"/>
    <w:tmpl w:val="473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716E3"/>
    <w:multiLevelType w:val="hybridMultilevel"/>
    <w:tmpl w:val="6C207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623646"/>
    <w:multiLevelType w:val="hybridMultilevel"/>
    <w:tmpl w:val="C85E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0B1020"/>
    <w:multiLevelType w:val="hybridMultilevel"/>
    <w:tmpl w:val="ABEC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E4B9E"/>
    <w:multiLevelType w:val="hybridMultilevel"/>
    <w:tmpl w:val="6F6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9A8"/>
    <w:multiLevelType w:val="hybridMultilevel"/>
    <w:tmpl w:val="E02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017871">
    <w:abstractNumId w:val="14"/>
  </w:num>
  <w:num w:numId="2" w16cid:durableId="487136369">
    <w:abstractNumId w:val="18"/>
  </w:num>
  <w:num w:numId="3" w16cid:durableId="1166242245">
    <w:abstractNumId w:val="36"/>
  </w:num>
  <w:num w:numId="4" w16cid:durableId="390033450">
    <w:abstractNumId w:val="1"/>
  </w:num>
  <w:num w:numId="5" w16cid:durableId="1955596954">
    <w:abstractNumId w:val="35"/>
  </w:num>
  <w:num w:numId="6" w16cid:durableId="2115900554">
    <w:abstractNumId w:val="7"/>
  </w:num>
  <w:num w:numId="7" w16cid:durableId="734595288">
    <w:abstractNumId w:val="22"/>
  </w:num>
  <w:num w:numId="8" w16cid:durableId="881748918">
    <w:abstractNumId w:val="15"/>
  </w:num>
  <w:num w:numId="9" w16cid:durableId="176698952">
    <w:abstractNumId w:val="13"/>
  </w:num>
  <w:num w:numId="10" w16cid:durableId="1063790379">
    <w:abstractNumId w:val="5"/>
  </w:num>
  <w:num w:numId="11" w16cid:durableId="1231773185">
    <w:abstractNumId w:val="9"/>
  </w:num>
  <w:num w:numId="12" w16cid:durableId="1569657842">
    <w:abstractNumId w:val="26"/>
  </w:num>
  <w:num w:numId="13" w16cid:durableId="762646504">
    <w:abstractNumId w:val="10"/>
  </w:num>
  <w:num w:numId="14" w16cid:durableId="745105573">
    <w:abstractNumId w:val="0"/>
  </w:num>
  <w:num w:numId="15" w16cid:durableId="1001590070">
    <w:abstractNumId w:val="29"/>
  </w:num>
  <w:num w:numId="16" w16cid:durableId="296834195">
    <w:abstractNumId w:val="24"/>
  </w:num>
  <w:num w:numId="17" w16cid:durableId="858353375">
    <w:abstractNumId w:val="33"/>
  </w:num>
  <w:num w:numId="18" w16cid:durableId="1329479784">
    <w:abstractNumId w:val="20"/>
  </w:num>
  <w:num w:numId="19" w16cid:durableId="732702558">
    <w:abstractNumId w:val="4"/>
  </w:num>
  <w:num w:numId="20" w16cid:durableId="355735851">
    <w:abstractNumId w:val="21"/>
  </w:num>
  <w:num w:numId="21" w16cid:durableId="1436749774">
    <w:abstractNumId w:val="32"/>
  </w:num>
  <w:num w:numId="22" w16cid:durableId="1509829579">
    <w:abstractNumId w:val="31"/>
  </w:num>
  <w:num w:numId="23" w16cid:durableId="26882033">
    <w:abstractNumId w:val="30"/>
  </w:num>
  <w:num w:numId="24" w16cid:durableId="63064419">
    <w:abstractNumId w:val="23"/>
  </w:num>
  <w:num w:numId="25" w16cid:durableId="98718762">
    <w:abstractNumId w:val="34"/>
  </w:num>
  <w:num w:numId="26" w16cid:durableId="1694108114">
    <w:abstractNumId w:val="28"/>
  </w:num>
  <w:num w:numId="27" w16cid:durableId="322777489">
    <w:abstractNumId w:val="37"/>
  </w:num>
  <w:num w:numId="28" w16cid:durableId="445929475">
    <w:abstractNumId w:val="11"/>
  </w:num>
  <w:num w:numId="29" w16cid:durableId="1795519468">
    <w:abstractNumId w:val="38"/>
  </w:num>
  <w:num w:numId="30" w16cid:durableId="1565094685">
    <w:abstractNumId w:val="2"/>
  </w:num>
  <w:num w:numId="31" w16cid:durableId="1870029276">
    <w:abstractNumId w:val="19"/>
  </w:num>
  <w:num w:numId="32" w16cid:durableId="70659603">
    <w:abstractNumId w:val="17"/>
  </w:num>
  <w:num w:numId="33" w16cid:durableId="851262485">
    <w:abstractNumId w:val="3"/>
  </w:num>
  <w:num w:numId="34" w16cid:durableId="981885048">
    <w:abstractNumId w:val="25"/>
  </w:num>
  <w:num w:numId="35" w16cid:durableId="634526774">
    <w:abstractNumId w:val="6"/>
  </w:num>
  <w:num w:numId="36" w16cid:durableId="584150975">
    <w:abstractNumId w:val="8"/>
  </w:num>
  <w:num w:numId="37" w16cid:durableId="353460636">
    <w:abstractNumId w:val="12"/>
  </w:num>
  <w:num w:numId="38" w16cid:durableId="1454983824">
    <w:abstractNumId w:val="16"/>
  </w:num>
  <w:num w:numId="39" w16cid:durableId="1441333738">
    <w:abstractNumId w:val="27"/>
    <w:lvlOverride w:ilvl="0">
      <w:lvl w:ilvl="0">
        <w:numFmt w:val="bullet"/>
        <w:lvlText w:val="o"/>
        <w:lvlJc w:val="left"/>
        <w:pPr>
          <w:tabs>
            <w:tab w:val="num" w:pos="720"/>
          </w:tabs>
          <w:ind w:left="720" w:hanging="360"/>
        </w:pPr>
        <w:rPr>
          <w:rFonts w:ascii="Courier New" w:hAnsi="Courier New" w:hint="default"/>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89"/>
    <w:rsid w:val="00000FAA"/>
    <w:rsid w:val="0000118D"/>
    <w:rsid w:val="0000226B"/>
    <w:rsid w:val="00010978"/>
    <w:rsid w:val="000112DB"/>
    <w:rsid w:val="000136C4"/>
    <w:rsid w:val="00014B43"/>
    <w:rsid w:val="000159AD"/>
    <w:rsid w:val="0002207F"/>
    <w:rsid w:val="000221AC"/>
    <w:rsid w:val="00023DD5"/>
    <w:rsid w:val="00024B3F"/>
    <w:rsid w:val="00026DF8"/>
    <w:rsid w:val="00027F5E"/>
    <w:rsid w:val="0003123C"/>
    <w:rsid w:val="00034066"/>
    <w:rsid w:val="000344B3"/>
    <w:rsid w:val="00034707"/>
    <w:rsid w:val="00043752"/>
    <w:rsid w:val="00043F3F"/>
    <w:rsid w:val="00044BD1"/>
    <w:rsid w:val="00044F09"/>
    <w:rsid w:val="000459E1"/>
    <w:rsid w:val="0004749E"/>
    <w:rsid w:val="000541E3"/>
    <w:rsid w:val="00054F4F"/>
    <w:rsid w:val="000619A3"/>
    <w:rsid w:val="00061C1D"/>
    <w:rsid w:val="00065AF5"/>
    <w:rsid w:val="000723F6"/>
    <w:rsid w:val="00072A05"/>
    <w:rsid w:val="000730EC"/>
    <w:rsid w:val="0007685F"/>
    <w:rsid w:val="000813C9"/>
    <w:rsid w:val="00081E6F"/>
    <w:rsid w:val="000833D4"/>
    <w:rsid w:val="0008363D"/>
    <w:rsid w:val="00083D5B"/>
    <w:rsid w:val="000844FC"/>
    <w:rsid w:val="00084F17"/>
    <w:rsid w:val="00085865"/>
    <w:rsid w:val="00085EC0"/>
    <w:rsid w:val="00094BEC"/>
    <w:rsid w:val="00097ABC"/>
    <w:rsid w:val="000A01E6"/>
    <w:rsid w:val="000A2FBC"/>
    <w:rsid w:val="000B0B79"/>
    <w:rsid w:val="000B1261"/>
    <w:rsid w:val="000B4003"/>
    <w:rsid w:val="000C5B03"/>
    <w:rsid w:val="000C5B06"/>
    <w:rsid w:val="000C5B23"/>
    <w:rsid w:val="000C5D0B"/>
    <w:rsid w:val="000D0D2E"/>
    <w:rsid w:val="000D1378"/>
    <w:rsid w:val="000D24F3"/>
    <w:rsid w:val="000D343F"/>
    <w:rsid w:val="000E1C19"/>
    <w:rsid w:val="000E79EE"/>
    <w:rsid w:val="000F1BE7"/>
    <w:rsid w:val="000F1E48"/>
    <w:rsid w:val="000F2D4A"/>
    <w:rsid w:val="000F32F8"/>
    <w:rsid w:val="000F3E9D"/>
    <w:rsid w:val="000F587B"/>
    <w:rsid w:val="000F7448"/>
    <w:rsid w:val="001004DC"/>
    <w:rsid w:val="0010098E"/>
    <w:rsid w:val="00102937"/>
    <w:rsid w:val="00107374"/>
    <w:rsid w:val="001105FD"/>
    <w:rsid w:val="001106CA"/>
    <w:rsid w:val="00111D89"/>
    <w:rsid w:val="00113638"/>
    <w:rsid w:val="00113E64"/>
    <w:rsid w:val="001146E9"/>
    <w:rsid w:val="001175C5"/>
    <w:rsid w:val="00120232"/>
    <w:rsid w:val="00121B3D"/>
    <w:rsid w:val="00124020"/>
    <w:rsid w:val="001247DC"/>
    <w:rsid w:val="00126199"/>
    <w:rsid w:val="0012624A"/>
    <w:rsid w:val="001263CA"/>
    <w:rsid w:val="001267AC"/>
    <w:rsid w:val="00126A58"/>
    <w:rsid w:val="00127F25"/>
    <w:rsid w:val="00132FA9"/>
    <w:rsid w:val="00134971"/>
    <w:rsid w:val="001349BF"/>
    <w:rsid w:val="00134A0F"/>
    <w:rsid w:val="001428A5"/>
    <w:rsid w:val="00143399"/>
    <w:rsid w:val="00143C9B"/>
    <w:rsid w:val="00145E2D"/>
    <w:rsid w:val="001523C7"/>
    <w:rsid w:val="00154B61"/>
    <w:rsid w:val="001563D5"/>
    <w:rsid w:val="001574BD"/>
    <w:rsid w:val="00160144"/>
    <w:rsid w:val="001621D1"/>
    <w:rsid w:val="00163C55"/>
    <w:rsid w:val="00164425"/>
    <w:rsid w:val="0016581A"/>
    <w:rsid w:val="00165B89"/>
    <w:rsid w:val="0016608F"/>
    <w:rsid w:val="001660F2"/>
    <w:rsid w:val="001672E2"/>
    <w:rsid w:val="001700F5"/>
    <w:rsid w:val="001711B8"/>
    <w:rsid w:val="001711DB"/>
    <w:rsid w:val="00171427"/>
    <w:rsid w:val="0017587D"/>
    <w:rsid w:val="00176CED"/>
    <w:rsid w:val="001807D3"/>
    <w:rsid w:val="0018150E"/>
    <w:rsid w:val="00183018"/>
    <w:rsid w:val="0018498F"/>
    <w:rsid w:val="00184BC8"/>
    <w:rsid w:val="001851B9"/>
    <w:rsid w:val="00192A3A"/>
    <w:rsid w:val="00193AC8"/>
    <w:rsid w:val="00193D1A"/>
    <w:rsid w:val="00194B00"/>
    <w:rsid w:val="0019646D"/>
    <w:rsid w:val="00197B84"/>
    <w:rsid w:val="001A10F2"/>
    <w:rsid w:val="001A2450"/>
    <w:rsid w:val="001A4CE0"/>
    <w:rsid w:val="001A51F7"/>
    <w:rsid w:val="001B3EAC"/>
    <w:rsid w:val="001B4563"/>
    <w:rsid w:val="001B5DE6"/>
    <w:rsid w:val="001C0247"/>
    <w:rsid w:val="001C4EA0"/>
    <w:rsid w:val="001C6FC7"/>
    <w:rsid w:val="001C7D2C"/>
    <w:rsid w:val="001D19EC"/>
    <w:rsid w:val="001D462A"/>
    <w:rsid w:val="001D6B63"/>
    <w:rsid w:val="001D7356"/>
    <w:rsid w:val="001E1627"/>
    <w:rsid w:val="001E44AB"/>
    <w:rsid w:val="001F0497"/>
    <w:rsid w:val="001F17F0"/>
    <w:rsid w:val="00200F58"/>
    <w:rsid w:val="002021B6"/>
    <w:rsid w:val="00205700"/>
    <w:rsid w:val="002138BF"/>
    <w:rsid w:val="002145A2"/>
    <w:rsid w:val="002171B3"/>
    <w:rsid w:val="00217A7E"/>
    <w:rsid w:val="00222AB3"/>
    <w:rsid w:val="002248B9"/>
    <w:rsid w:val="002257B6"/>
    <w:rsid w:val="0022696A"/>
    <w:rsid w:val="00227FCD"/>
    <w:rsid w:val="00230985"/>
    <w:rsid w:val="00233738"/>
    <w:rsid w:val="00234DD5"/>
    <w:rsid w:val="002371B7"/>
    <w:rsid w:val="002406FD"/>
    <w:rsid w:val="002417AD"/>
    <w:rsid w:val="00241CCF"/>
    <w:rsid w:val="00242806"/>
    <w:rsid w:val="00242BC8"/>
    <w:rsid w:val="00245EA3"/>
    <w:rsid w:val="00250501"/>
    <w:rsid w:val="00251824"/>
    <w:rsid w:val="00251BA8"/>
    <w:rsid w:val="002538D9"/>
    <w:rsid w:val="00254373"/>
    <w:rsid w:val="002559BF"/>
    <w:rsid w:val="002617F0"/>
    <w:rsid w:val="002631B6"/>
    <w:rsid w:val="002635B3"/>
    <w:rsid w:val="00263F49"/>
    <w:rsid w:val="00264311"/>
    <w:rsid w:val="00265B44"/>
    <w:rsid w:val="00266C4F"/>
    <w:rsid w:val="00270022"/>
    <w:rsid w:val="002711F3"/>
    <w:rsid w:val="00271F67"/>
    <w:rsid w:val="00273735"/>
    <w:rsid w:val="0027379F"/>
    <w:rsid w:val="00274959"/>
    <w:rsid w:val="002749F7"/>
    <w:rsid w:val="00274DF9"/>
    <w:rsid w:val="00275B5C"/>
    <w:rsid w:val="002761F1"/>
    <w:rsid w:val="00276371"/>
    <w:rsid w:val="00280B5D"/>
    <w:rsid w:val="00283390"/>
    <w:rsid w:val="00283489"/>
    <w:rsid w:val="00284F01"/>
    <w:rsid w:val="0028691E"/>
    <w:rsid w:val="00287FE6"/>
    <w:rsid w:val="0029528C"/>
    <w:rsid w:val="00296C07"/>
    <w:rsid w:val="002A0ED5"/>
    <w:rsid w:val="002A0EEE"/>
    <w:rsid w:val="002A4082"/>
    <w:rsid w:val="002A469D"/>
    <w:rsid w:val="002A56FF"/>
    <w:rsid w:val="002B0E97"/>
    <w:rsid w:val="002B225C"/>
    <w:rsid w:val="002B38DB"/>
    <w:rsid w:val="002B3903"/>
    <w:rsid w:val="002B4198"/>
    <w:rsid w:val="002B5125"/>
    <w:rsid w:val="002B6E05"/>
    <w:rsid w:val="002B7C1D"/>
    <w:rsid w:val="002C0BEA"/>
    <w:rsid w:val="002C222F"/>
    <w:rsid w:val="002C28DE"/>
    <w:rsid w:val="002C2978"/>
    <w:rsid w:val="002C3403"/>
    <w:rsid w:val="002C3A94"/>
    <w:rsid w:val="002C5C8C"/>
    <w:rsid w:val="002C6CAB"/>
    <w:rsid w:val="002C7059"/>
    <w:rsid w:val="002C7471"/>
    <w:rsid w:val="002D1161"/>
    <w:rsid w:val="002D6C06"/>
    <w:rsid w:val="002D6DC3"/>
    <w:rsid w:val="002D6F41"/>
    <w:rsid w:val="002D6F60"/>
    <w:rsid w:val="002D7570"/>
    <w:rsid w:val="002D76E8"/>
    <w:rsid w:val="002E5C43"/>
    <w:rsid w:val="002F124A"/>
    <w:rsid w:val="002F181E"/>
    <w:rsid w:val="002F23AF"/>
    <w:rsid w:val="002F38D1"/>
    <w:rsid w:val="003035A3"/>
    <w:rsid w:val="00304E45"/>
    <w:rsid w:val="0030711A"/>
    <w:rsid w:val="0031020A"/>
    <w:rsid w:val="00311238"/>
    <w:rsid w:val="00312B30"/>
    <w:rsid w:val="00314AC7"/>
    <w:rsid w:val="003207BB"/>
    <w:rsid w:val="003225BB"/>
    <w:rsid w:val="00326652"/>
    <w:rsid w:val="003316B5"/>
    <w:rsid w:val="00331DD8"/>
    <w:rsid w:val="00337AF1"/>
    <w:rsid w:val="0034084F"/>
    <w:rsid w:val="00341607"/>
    <w:rsid w:val="00342632"/>
    <w:rsid w:val="0034404F"/>
    <w:rsid w:val="00350867"/>
    <w:rsid w:val="003509F3"/>
    <w:rsid w:val="00352B4A"/>
    <w:rsid w:val="00353ABD"/>
    <w:rsid w:val="00355104"/>
    <w:rsid w:val="00355909"/>
    <w:rsid w:val="0036387F"/>
    <w:rsid w:val="00364868"/>
    <w:rsid w:val="00365BB5"/>
    <w:rsid w:val="003667FB"/>
    <w:rsid w:val="00366981"/>
    <w:rsid w:val="00367358"/>
    <w:rsid w:val="0037572A"/>
    <w:rsid w:val="003763BD"/>
    <w:rsid w:val="00377581"/>
    <w:rsid w:val="003814E5"/>
    <w:rsid w:val="0038507C"/>
    <w:rsid w:val="00390A8C"/>
    <w:rsid w:val="00391BEA"/>
    <w:rsid w:val="00393D78"/>
    <w:rsid w:val="00395331"/>
    <w:rsid w:val="00395A4D"/>
    <w:rsid w:val="00396F63"/>
    <w:rsid w:val="003A0885"/>
    <w:rsid w:val="003A0A40"/>
    <w:rsid w:val="003A1818"/>
    <w:rsid w:val="003A19DB"/>
    <w:rsid w:val="003A3D12"/>
    <w:rsid w:val="003B47D7"/>
    <w:rsid w:val="003B63B1"/>
    <w:rsid w:val="003B695E"/>
    <w:rsid w:val="003B71B1"/>
    <w:rsid w:val="003B7801"/>
    <w:rsid w:val="003C34D5"/>
    <w:rsid w:val="003D0449"/>
    <w:rsid w:val="003D0546"/>
    <w:rsid w:val="003D69EC"/>
    <w:rsid w:val="003D75A6"/>
    <w:rsid w:val="003E37E8"/>
    <w:rsid w:val="003E5E90"/>
    <w:rsid w:val="003E6952"/>
    <w:rsid w:val="003F25DB"/>
    <w:rsid w:val="003F27E8"/>
    <w:rsid w:val="003F4C44"/>
    <w:rsid w:val="003F53F3"/>
    <w:rsid w:val="003F6A79"/>
    <w:rsid w:val="004007CF"/>
    <w:rsid w:val="0040335B"/>
    <w:rsid w:val="00415426"/>
    <w:rsid w:val="004161A0"/>
    <w:rsid w:val="00416643"/>
    <w:rsid w:val="00420958"/>
    <w:rsid w:val="00420C18"/>
    <w:rsid w:val="0042119E"/>
    <w:rsid w:val="00425710"/>
    <w:rsid w:val="00427370"/>
    <w:rsid w:val="0043386D"/>
    <w:rsid w:val="00433CF6"/>
    <w:rsid w:val="00436FBC"/>
    <w:rsid w:val="00445143"/>
    <w:rsid w:val="004461DA"/>
    <w:rsid w:val="0044733C"/>
    <w:rsid w:val="00451AE9"/>
    <w:rsid w:val="0045366A"/>
    <w:rsid w:val="00457BF9"/>
    <w:rsid w:val="004613FD"/>
    <w:rsid w:val="00463644"/>
    <w:rsid w:val="00463D50"/>
    <w:rsid w:val="00464C08"/>
    <w:rsid w:val="00465F24"/>
    <w:rsid w:val="00467219"/>
    <w:rsid w:val="004707EF"/>
    <w:rsid w:val="00470DB6"/>
    <w:rsid w:val="00474B5F"/>
    <w:rsid w:val="00475544"/>
    <w:rsid w:val="0047604C"/>
    <w:rsid w:val="00476A5D"/>
    <w:rsid w:val="004818ED"/>
    <w:rsid w:val="004825B5"/>
    <w:rsid w:val="0048679A"/>
    <w:rsid w:val="004902E3"/>
    <w:rsid w:val="00491B5D"/>
    <w:rsid w:val="004955F8"/>
    <w:rsid w:val="004A0BDF"/>
    <w:rsid w:val="004A11EC"/>
    <w:rsid w:val="004A21B5"/>
    <w:rsid w:val="004A282E"/>
    <w:rsid w:val="004A3E9D"/>
    <w:rsid w:val="004A4EFD"/>
    <w:rsid w:val="004A54F7"/>
    <w:rsid w:val="004B10E1"/>
    <w:rsid w:val="004B16F3"/>
    <w:rsid w:val="004B362F"/>
    <w:rsid w:val="004B5067"/>
    <w:rsid w:val="004B6DB9"/>
    <w:rsid w:val="004B72EB"/>
    <w:rsid w:val="004B7E79"/>
    <w:rsid w:val="004C03A8"/>
    <w:rsid w:val="004C076A"/>
    <w:rsid w:val="004C15E6"/>
    <w:rsid w:val="004C1F91"/>
    <w:rsid w:val="004C21D4"/>
    <w:rsid w:val="004C461E"/>
    <w:rsid w:val="004C4623"/>
    <w:rsid w:val="004C55E1"/>
    <w:rsid w:val="004C5AFE"/>
    <w:rsid w:val="004C701F"/>
    <w:rsid w:val="004D0AAC"/>
    <w:rsid w:val="004D1920"/>
    <w:rsid w:val="004D1BBB"/>
    <w:rsid w:val="004D4432"/>
    <w:rsid w:val="004D78E6"/>
    <w:rsid w:val="004E185D"/>
    <w:rsid w:val="004E2FD4"/>
    <w:rsid w:val="004E38A5"/>
    <w:rsid w:val="004E717D"/>
    <w:rsid w:val="004E7A83"/>
    <w:rsid w:val="004F0D80"/>
    <w:rsid w:val="004F1D78"/>
    <w:rsid w:val="004F1F6C"/>
    <w:rsid w:val="004F7AFF"/>
    <w:rsid w:val="005028CF"/>
    <w:rsid w:val="00506DD1"/>
    <w:rsid w:val="00514EBB"/>
    <w:rsid w:val="00515172"/>
    <w:rsid w:val="0051537B"/>
    <w:rsid w:val="00520884"/>
    <w:rsid w:val="00520AFC"/>
    <w:rsid w:val="0052284B"/>
    <w:rsid w:val="00522EAC"/>
    <w:rsid w:val="00524B5E"/>
    <w:rsid w:val="00526554"/>
    <w:rsid w:val="00535EEB"/>
    <w:rsid w:val="00537BA0"/>
    <w:rsid w:val="005418EF"/>
    <w:rsid w:val="00542727"/>
    <w:rsid w:val="00543BBF"/>
    <w:rsid w:val="00543C20"/>
    <w:rsid w:val="00543D22"/>
    <w:rsid w:val="00545B34"/>
    <w:rsid w:val="00547FC5"/>
    <w:rsid w:val="00550039"/>
    <w:rsid w:val="00552709"/>
    <w:rsid w:val="00554995"/>
    <w:rsid w:val="00555856"/>
    <w:rsid w:val="00556E47"/>
    <w:rsid w:val="0056041B"/>
    <w:rsid w:val="0056302D"/>
    <w:rsid w:val="005636D6"/>
    <w:rsid w:val="00564541"/>
    <w:rsid w:val="00564AFC"/>
    <w:rsid w:val="00565D99"/>
    <w:rsid w:val="00565EFA"/>
    <w:rsid w:val="005670CB"/>
    <w:rsid w:val="005672EB"/>
    <w:rsid w:val="00567FFA"/>
    <w:rsid w:val="005703B2"/>
    <w:rsid w:val="0057093F"/>
    <w:rsid w:val="00574D4E"/>
    <w:rsid w:val="0058074C"/>
    <w:rsid w:val="00580AE1"/>
    <w:rsid w:val="00580D7F"/>
    <w:rsid w:val="005810BB"/>
    <w:rsid w:val="0058192E"/>
    <w:rsid w:val="00585807"/>
    <w:rsid w:val="00585811"/>
    <w:rsid w:val="0059232C"/>
    <w:rsid w:val="00592E9F"/>
    <w:rsid w:val="0059434E"/>
    <w:rsid w:val="005949C7"/>
    <w:rsid w:val="005977F6"/>
    <w:rsid w:val="005A0928"/>
    <w:rsid w:val="005A3E20"/>
    <w:rsid w:val="005A555D"/>
    <w:rsid w:val="005A6752"/>
    <w:rsid w:val="005B20AF"/>
    <w:rsid w:val="005B4FA9"/>
    <w:rsid w:val="005B534D"/>
    <w:rsid w:val="005B5D81"/>
    <w:rsid w:val="005B662A"/>
    <w:rsid w:val="005C010C"/>
    <w:rsid w:val="005C0795"/>
    <w:rsid w:val="005C1506"/>
    <w:rsid w:val="005C335D"/>
    <w:rsid w:val="005C782C"/>
    <w:rsid w:val="005D0455"/>
    <w:rsid w:val="005E09EF"/>
    <w:rsid w:val="005E2063"/>
    <w:rsid w:val="005E23ED"/>
    <w:rsid w:val="005E348D"/>
    <w:rsid w:val="005E5457"/>
    <w:rsid w:val="005E5E2C"/>
    <w:rsid w:val="005E762B"/>
    <w:rsid w:val="005F0E07"/>
    <w:rsid w:val="005F2375"/>
    <w:rsid w:val="005F314B"/>
    <w:rsid w:val="005F509C"/>
    <w:rsid w:val="005F58D9"/>
    <w:rsid w:val="005F6B4B"/>
    <w:rsid w:val="00601874"/>
    <w:rsid w:val="00603742"/>
    <w:rsid w:val="0060683C"/>
    <w:rsid w:val="00607610"/>
    <w:rsid w:val="00611BD7"/>
    <w:rsid w:val="00611DC2"/>
    <w:rsid w:val="00614FA7"/>
    <w:rsid w:val="00614FF7"/>
    <w:rsid w:val="0061553D"/>
    <w:rsid w:val="00615946"/>
    <w:rsid w:val="006173B6"/>
    <w:rsid w:val="006226C5"/>
    <w:rsid w:val="00624884"/>
    <w:rsid w:val="00624889"/>
    <w:rsid w:val="006251DE"/>
    <w:rsid w:val="00625754"/>
    <w:rsid w:val="00625C22"/>
    <w:rsid w:val="00626F2C"/>
    <w:rsid w:val="00633EF5"/>
    <w:rsid w:val="0063620F"/>
    <w:rsid w:val="00636A2C"/>
    <w:rsid w:val="00637CD5"/>
    <w:rsid w:val="006408C6"/>
    <w:rsid w:val="006422D1"/>
    <w:rsid w:val="006434E1"/>
    <w:rsid w:val="00643C40"/>
    <w:rsid w:val="0064445F"/>
    <w:rsid w:val="00645F66"/>
    <w:rsid w:val="00657444"/>
    <w:rsid w:val="00657A58"/>
    <w:rsid w:val="00657C3E"/>
    <w:rsid w:val="0066089C"/>
    <w:rsid w:val="00662F6A"/>
    <w:rsid w:val="00665CF8"/>
    <w:rsid w:val="00666EB4"/>
    <w:rsid w:val="0067333B"/>
    <w:rsid w:val="00674764"/>
    <w:rsid w:val="006764B7"/>
    <w:rsid w:val="0067730C"/>
    <w:rsid w:val="00677AB0"/>
    <w:rsid w:val="00682776"/>
    <w:rsid w:val="00684FAA"/>
    <w:rsid w:val="00686BA2"/>
    <w:rsid w:val="006927FC"/>
    <w:rsid w:val="00692FC9"/>
    <w:rsid w:val="006964C3"/>
    <w:rsid w:val="006A109A"/>
    <w:rsid w:val="006A128B"/>
    <w:rsid w:val="006A5F3A"/>
    <w:rsid w:val="006A7710"/>
    <w:rsid w:val="006A7BB9"/>
    <w:rsid w:val="006B0052"/>
    <w:rsid w:val="006B16A0"/>
    <w:rsid w:val="006B7393"/>
    <w:rsid w:val="006C1FF7"/>
    <w:rsid w:val="006C4519"/>
    <w:rsid w:val="006C5831"/>
    <w:rsid w:val="006C6C1D"/>
    <w:rsid w:val="006D0C10"/>
    <w:rsid w:val="006D0EB0"/>
    <w:rsid w:val="006D10E6"/>
    <w:rsid w:val="006D1249"/>
    <w:rsid w:val="006D3015"/>
    <w:rsid w:val="006D5331"/>
    <w:rsid w:val="006D54DD"/>
    <w:rsid w:val="006D7CEF"/>
    <w:rsid w:val="006D7D87"/>
    <w:rsid w:val="006D7E26"/>
    <w:rsid w:val="006E79DA"/>
    <w:rsid w:val="006E7CD7"/>
    <w:rsid w:val="006F1B43"/>
    <w:rsid w:val="006F2DC8"/>
    <w:rsid w:val="006F383E"/>
    <w:rsid w:val="006F414A"/>
    <w:rsid w:val="006F56D0"/>
    <w:rsid w:val="006F621F"/>
    <w:rsid w:val="00701026"/>
    <w:rsid w:val="00702813"/>
    <w:rsid w:val="00703E24"/>
    <w:rsid w:val="00705029"/>
    <w:rsid w:val="00705438"/>
    <w:rsid w:val="007072D4"/>
    <w:rsid w:val="00707BC0"/>
    <w:rsid w:val="00710C8D"/>
    <w:rsid w:val="00712B88"/>
    <w:rsid w:val="00713753"/>
    <w:rsid w:val="007146F4"/>
    <w:rsid w:val="00716CA1"/>
    <w:rsid w:val="007248B8"/>
    <w:rsid w:val="007316E0"/>
    <w:rsid w:val="00731751"/>
    <w:rsid w:val="00732492"/>
    <w:rsid w:val="007342F9"/>
    <w:rsid w:val="00735834"/>
    <w:rsid w:val="007412C4"/>
    <w:rsid w:val="00742EC1"/>
    <w:rsid w:val="00744156"/>
    <w:rsid w:val="007469EC"/>
    <w:rsid w:val="00750D41"/>
    <w:rsid w:val="00753AF2"/>
    <w:rsid w:val="007554B6"/>
    <w:rsid w:val="00756124"/>
    <w:rsid w:val="00760E27"/>
    <w:rsid w:val="00762025"/>
    <w:rsid w:val="007625F6"/>
    <w:rsid w:val="00762CB6"/>
    <w:rsid w:val="00762FDA"/>
    <w:rsid w:val="007634BC"/>
    <w:rsid w:val="0076416D"/>
    <w:rsid w:val="007659B9"/>
    <w:rsid w:val="007676C0"/>
    <w:rsid w:val="00767883"/>
    <w:rsid w:val="007723B0"/>
    <w:rsid w:val="00774387"/>
    <w:rsid w:val="00776FD8"/>
    <w:rsid w:val="007813CD"/>
    <w:rsid w:val="00782982"/>
    <w:rsid w:val="007850C5"/>
    <w:rsid w:val="0078533C"/>
    <w:rsid w:val="00786200"/>
    <w:rsid w:val="00790CB3"/>
    <w:rsid w:val="00793590"/>
    <w:rsid w:val="00793F7B"/>
    <w:rsid w:val="007A15F8"/>
    <w:rsid w:val="007A3FF2"/>
    <w:rsid w:val="007A4886"/>
    <w:rsid w:val="007A4A66"/>
    <w:rsid w:val="007A56B5"/>
    <w:rsid w:val="007A6D24"/>
    <w:rsid w:val="007A6ED8"/>
    <w:rsid w:val="007A6FB7"/>
    <w:rsid w:val="007B320D"/>
    <w:rsid w:val="007B3923"/>
    <w:rsid w:val="007B39EF"/>
    <w:rsid w:val="007B4BAD"/>
    <w:rsid w:val="007B695E"/>
    <w:rsid w:val="007B6DAA"/>
    <w:rsid w:val="007B73A4"/>
    <w:rsid w:val="007B784B"/>
    <w:rsid w:val="007C018A"/>
    <w:rsid w:val="007C2E1B"/>
    <w:rsid w:val="007C39A4"/>
    <w:rsid w:val="007D2002"/>
    <w:rsid w:val="007D2632"/>
    <w:rsid w:val="007D39DE"/>
    <w:rsid w:val="007D6EA8"/>
    <w:rsid w:val="007E169D"/>
    <w:rsid w:val="007E2FA4"/>
    <w:rsid w:val="007E677D"/>
    <w:rsid w:val="007E6D16"/>
    <w:rsid w:val="007E6ED9"/>
    <w:rsid w:val="007F0BD0"/>
    <w:rsid w:val="007F4383"/>
    <w:rsid w:val="007F473C"/>
    <w:rsid w:val="007F4DDD"/>
    <w:rsid w:val="007F7F8E"/>
    <w:rsid w:val="00800D5D"/>
    <w:rsid w:val="00801945"/>
    <w:rsid w:val="0080624C"/>
    <w:rsid w:val="0080701B"/>
    <w:rsid w:val="008117C4"/>
    <w:rsid w:val="008125EC"/>
    <w:rsid w:val="00815A94"/>
    <w:rsid w:val="00816635"/>
    <w:rsid w:val="00820FD1"/>
    <w:rsid w:val="00821BC4"/>
    <w:rsid w:val="008220D2"/>
    <w:rsid w:val="008225E5"/>
    <w:rsid w:val="00823A2D"/>
    <w:rsid w:val="00824694"/>
    <w:rsid w:val="0082544B"/>
    <w:rsid w:val="008278A5"/>
    <w:rsid w:val="008328BF"/>
    <w:rsid w:val="0083491E"/>
    <w:rsid w:val="00834B21"/>
    <w:rsid w:val="00835B2C"/>
    <w:rsid w:val="00835CFE"/>
    <w:rsid w:val="008375BB"/>
    <w:rsid w:val="008410E4"/>
    <w:rsid w:val="008413B4"/>
    <w:rsid w:val="008435C3"/>
    <w:rsid w:val="008468E0"/>
    <w:rsid w:val="00852B40"/>
    <w:rsid w:val="00852D45"/>
    <w:rsid w:val="00852F22"/>
    <w:rsid w:val="00853C95"/>
    <w:rsid w:val="0085560C"/>
    <w:rsid w:val="00856800"/>
    <w:rsid w:val="008601E7"/>
    <w:rsid w:val="008602FC"/>
    <w:rsid w:val="00861BE2"/>
    <w:rsid w:val="00862757"/>
    <w:rsid w:val="00862C58"/>
    <w:rsid w:val="0086454A"/>
    <w:rsid w:val="00865F22"/>
    <w:rsid w:val="00867ED3"/>
    <w:rsid w:val="00873EFD"/>
    <w:rsid w:val="008804D5"/>
    <w:rsid w:val="0088057F"/>
    <w:rsid w:val="0088156E"/>
    <w:rsid w:val="0088400A"/>
    <w:rsid w:val="00887787"/>
    <w:rsid w:val="008900BC"/>
    <w:rsid w:val="00892CA2"/>
    <w:rsid w:val="00892DE3"/>
    <w:rsid w:val="00894272"/>
    <w:rsid w:val="00894948"/>
    <w:rsid w:val="008951FF"/>
    <w:rsid w:val="00897B04"/>
    <w:rsid w:val="008A01ED"/>
    <w:rsid w:val="008A11CB"/>
    <w:rsid w:val="008A2D53"/>
    <w:rsid w:val="008A3938"/>
    <w:rsid w:val="008B2A06"/>
    <w:rsid w:val="008B3240"/>
    <w:rsid w:val="008B3471"/>
    <w:rsid w:val="008B7E30"/>
    <w:rsid w:val="008C3BAF"/>
    <w:rsid w:val="008C3C9A"/>
    <w:rsid w:val="008C658F"/>
    <w:rsid w:val="008C7525"/>
    <w:rsid w:val="008C7641"/>
    <w:rsid w:val="008D0E1F"/>
    <w:rsid w:val="008D390D"/>
    <w:rsid w:val="008D4738"/>
    <w:rsid w:val="008D56A9"/>
    <w:rsid w:val="008D6E92"/>
    <w:rsid w:val="008E03F6"/>
    <w:rsid w:val="008E04B0"/>
    <w:rsid w:val="008E421D"/>
    <w:rsid w:val="008E4769"/>
    <w:rsid w:val="008E714D"/>
    <w:rsid w:val="008F2E5B"/>
    <w:rsid w:val="008F5A10"/>
    <w:rsid w:val="00902792"/>
    <w:rsid w:val="0090419E"/>
    <w:rsid w:val="00904455"/>
    <w:rsid w:val="00906283"/>
    <w:rsid w:val="009078EA"/>
    <w:rsid w:val="00914B62"/>
    <w:rsid w:val="009173CC"/>
    <w:rsid w:val="00917444"/>
    <w:rsid w:val="00920EF7"/>
    <w:rsid w:val="00920F9C"/>
    <w:rsid w:val="00920FE9"/>
    <w:rsid w:val="00923338"/>
    <w:rsid w:val="00923D54"/>
    <w:rsid w:val="00923DC1"/>
    <w:rsid w:val="00924C64"/>
    <w:rsid w:val="0092735E"/>
    <w:rsid w:val="0093059C"/>
    <w:rsid w:val="00931433"/>
    <w:rsid w:val="00931482"/>
    <w:rsid w:val="009314EA"/>
    <w:rsid w:val="0093241D"/>
    <w:rsid w:val="00935331"/>
    <w:rsid w:val="00942D00"/>
    <w:rsid w:val="00942E60"/>
    <w:rsid w:val="00944F66"/>
    <w:rsid w:val="009511F7"/>
    <w:rsid w:val="009536F5"/>
    <w:rsid w:val="009578C0"/>
    <w:rsid w:val="009600B0"/>
    <w:rsid w:val="009628DD"/>
    <w:rsid w:val="00963F59"/>
    <w:rsid w:val="00967579"/>
    <w:rsid w:val="0097016A"/>
    <w:rsid w:val="00971906"/>
    <w:rsid w:val="00977BDA"/>
    <w:rsid w:val="0098097D"/>
    <w:rsid w:val="00980C89"/>
    <w:rsid w:val="00984733"/>
    <w:rsid w:val="00985D23"/>
    <w:rsid w:val="00986F15"/>
    <w:rsid w:val="00990A6D"/>
    <w:rsid w:val="00991404"/>
    <w:rsid w:val="00995B57"/>
    <w:rsid w:val="0099775A"/>
    <w:rsid w:val="00997858"/>
    <w:rsid w:val="009A2577"/>
    <w:rsid w:val="009A4CE6"/>
    <w:rsid w:val="009A71A6"/>
    <w:rsid w:val="009B0D65"/>
    <w:rsid w:val="009B14BE"/>
    <w:rsid w:val="009B2F01"/>
    <w:rsid w:val="009B48DD"/>
    <w:rsid w:val="009B669F"/>
    <w:rsid w:val="009B6EEB"/>
    <w:rsid w:val="009C0E73"/>
    <w:rsid w:val="009C1150"/>
    <w:rsid w:val="009D0482"/>
    <w:rsid w:val="009D1077"/>
    <w:rsid w:val="009D1C71"/>
    <w:rsid w:val="009D29BD"/>
    <w:rsid w:val="009D3948"/>
    <w:rsid w:val="009D5868"/>
    <w:rsid w:val="009E3409"/>
    <w:rsid w:val="009E7436"/>
    <w:rsid w:val="009F0418"/>
    <w:rsid w:val="009F0E33"/>
    <w:rsid w:val="009F16E3"/>
    <w:rsid w:val="009F2923"/>
    <w:rsid w:val="009F4597"/>
    <w:rsid w:val="009F4E58"/>
    <w:rsid w:val="009F68DA"/>
    <w:rsid w:val="00A03FEA"/>
    <w:rsid w:val="00A05E42"/>
    <w:rsid w:val="00A118F2"/>
    <w:rsid w:val="00A131C7"/>
    <w:rsid w:val="00A15AD6"/>
    <w:rsid w:val="00A21939"/>
    <w:rsid w:val="00A252A4"/>
    <w:rsid w:val="00A279AD"/>
    <w:rsid w:val="00A27F42"/>
    <w:rsid w:val="00A30FB6"/>
    <w:rsid w:val="00A335F0"/>
    <w:rsid w:val="00A336ED"/>
    <w:rsid w:val="00A343E3"/>
    <w:rsid w:val="00A37FCE"/>
    <w:rsid w:val="00A407DF"/>
    <w:rsid w:val="00A41068"/>
    <w:rsid w:val="00A411C1"/>
    <w:rsid w:val="00A41787"/>
    <w:rsid w:val="00A439C8"/>
    <w:rsid w:val="00A44E14"/>
    <w:rsid w:val="00A47214"/>
    <w:rsid w:val="00A4788D"/>
    <w:rsid w:val="00A50099"/>
    <w:rsid w:val="00A50521"/>
    <w:rsid w:val="00A5207A"/>
    <w:rsid w:val="00A52099"/>
    <w:rsid w:val="00A539CF"/>
    <w:rsid w:val="00A53C5D"/>
    <w:rsid w:val="00A56655"/>
    <w:rsid w:val="00A56662"/>
    <w:rsid w:val="00A6172C"/>
    <w:rsid w:val="00A63B83"/>
    <w:rsid w:val="00A67DF1"/>
    <w:rsid w:val="00A72D80"/>
    <w:rsid w:val="00A829EC"/>
    <w:rsid w:val="00A82AFC"/>
    <w:rsid w:val="00A8466F"/>
    <w:rsid w:val="00A85BD0"/>
    <w:rsid w:val="00A875B1"/>
    <w:rsid w:val="00A90298"/>
    <w:rsid w:val="00A92146"/>
    <w:rsid w:val="00A947D7"/>
    <w:rsid w:val="00A9495D"/>
    <w:rsid w:val="00A9744E"/>
    <w:rsid w:val="00A978C8"/>
    <w:rsid w:val="00A97B15"/>
    <w:rsid w:val="00AA1FB1"/>
    <w:rsid w:val="00AA3855"/>
    <w:rsid w:val="00AA42CA"/>
    <w:rsid w:val="00AA4E60"/>
    <w:rsid w:val="00AA6B38"/>
    <w:rsid w:val="00AA7466"/>
    <w:rsid w:val="00AB0342"/>
    <w:rsid w:val="00AB4780"/>
    <w:rsid w:val="00AB5B8F"/>
    <w:rsid w:val="00AC1B64"/>
    <w:rsid w:val="00AC2E4A"/>
    <w:rsid w:val="00AC3DE6"/>
    <w:rsid w:val="00AC5F75"/>
    <w:rsid w:val="00AC7670"/>
    <w:rsid w:val="00AD08BA"/>
    <w:rsid w:val="00AD184B"/>
    <w:rsid w:val="00AD2F89"/>
    <w:rsid w:val="00AD7DBE"/>
    <w:rsid w:val="00AE163B"/>
    <w:rsid w:val="00AE19EF"/>
    <w:rsid w:val="00AE42FC"/>
    <w:rsid w:val="00AE5EF4"/>
    <w:rsid w:val="00AE7075"/>
    <w:rsid w:val="00AE78A3"/>
    <w:rsid w:val="00AF14AC"/>
    <w:rsid w:val="00AF6A2E"/>
    <w:rsid w:val="00B0123F"/>
    <w:rsid w:val="00B03BCB"/>
    <w:rsid w:val="00B041A0"/>
    <w:rsid w:val="00B04C23"/>
    <w:rsid w:val="00B10293"/>
    <w:rsid w:val="00B102C6"/>
    <w:rsid w:val="00B129C5"/>
    <w:rsid w:val="00B1367A"/>
    <w:rsid w:val="00B1468D"/>
    <w:rsid w:val="00B16ECC"/>
    <w:rsid w:val="00B213F1"/>
    <w:rsid w:val="00B215AE"/>
    <w:rsid w:val="00B23F77"/>
    <w:rsid w:val="00B24A0B"/>
    <w:rsid w:val="00B26204"/>
    <w:rsid w:val="00B264EA"/>
    <w:rsid w:val="00B3001F"/>
    <w:rsid w:val="00B3066D"/>
    <w:rsid w:val="00B32C0D"/>
    <w:rsid w:val="00B36BCE"/>
    <w:rsid w:val="00B37259"/>
    <w:rsid w:val="00B412EF"/>
    <w:rsid w:val="00B44BF3"/>
    <w:rsid w:val="00B47713"/>
    <w:rsid w:val="00B523C7"/>
    <w:rsid w:val="00B5299C"/>
    <w:rsid w:val="00B532C6"/>
    <w:rsid w:val="00B55CB6"/>
    <w:rsid w:val="00B55D90"/>
    <w:rsid w:val="00B61A83"/>
    <w:rsid w:val="00B644EE"/>
    <w:rsid w:val="00B645AF"/>
    <w:rsid w:val="00B65F73"/>
    <w:rsid w:val="00B66541"/>
    <w:rsid w:val="00B71507"/>
    <w:rsid w:val="00B7189E"/>
    <w:rsid w:val="00B72853"/>
    <w:rsid w:val="00B72FA1"/>
    <w:rsid w:val="00B73FFC"/>
    <w:rsid w:val="00B746A0"/>
    <w:rsid w:val="00B752F2"/>
    <w:rsid w:val="00B822D9"/>
    <w:rsid w:val="00B8420D"/>
    <w:rsid w:val="00B85A3C"/>
    <w:rsid w:val="00B87419"/>
    <w:rsid w:val="00B90544"/>
    <w:rsid w:val="00B90F2C"/>
    <w:rsid w:val="00B97DA8"/>
    <w:rsid w:val="00BA2EF0"/>
    <w:rsid w:val="00BA4024"/>
    <w:rsid w:val="00BA440A"/>
    <w:rsid w:val="00BA71B1"/>
    <w:rsid w:val="00BA7B7A"/>
    <w:rsid w:val="00BB0287"/>
    <w:rsid w:val="00BB2552"/>
    <w:rsid w:val="00BB3760"/>
    <w:rsid w:val="00BC0AA0"/>
    <w:rsid w:val="00BC137D"/>
    <w:rsid w:val="00BC3524"/>
    <w:rsid w:val="00BC39B6"/>
    <w:rsid w:val="00BC3A30"/>
    <w:rsid w:val="00BC4FDF"/>
    <w:rsid w:val="00BC6816"/>
    <w:rsid w:val="00BC7641"/>
    <w:rsid w:val="00BD192E"/>
    <w:rsid w:val="00BD2827"/>
    <w:rsid w:val="00BD29F2"/>
    <w:rsid w:val="00BD46ED"/>
    <w:rsid w:val="00BD503C"/>
    <w:rsid w:val="00BD5DA9"/>
    <w:rsid w:val="00BD63E2"/>
    <w:rsid w:val="00BE2F2B"/>
    <w:rsid w:val="00BE6ECC"/>
    <w:rsid w:val="00BF0CE7"/>
    <w:rsid w:val="00BF26C8"/>
    <w:rsid w:val="00BF48CD"/>
    <w:rsid w:val="00C035C8"/>
    <w:rsid w:val="00C03605"/>
    <w:rsid w:val="00C063AA"/>
    <w:rsid w:val="00C11956"/>
    <w:rsid w:val="00C157BB"/>
    <w:rsid w:val="00C15993"/>
    <w:rsid w:val="00C1768E"/>
    <w:rsid w:val="00C22168"/>
    <w:rsid w:val="00C22EA3"/>
    <w:rsid w:val="00C2366E"/>
    <w:rsid w:val="00C23AF4"/>
    <w:rsid w:val="00C242D0"/>
    <w:rsid w:val="00C25050"/>
    <w:rsid w:val="00C261CA"/>
    <w:rsid w:val="00C3106C"/>
    <w:rsid w:val="00C3123E"/>
    <w:rsid w:val="00C32F62"/>
    <w:rsid w:val="00C34E86"/>
    <w:rsid w:val="00C378F7"/>
    <w:rsid w:val="00C37EFF"/>
    <w:rsid w:val="00C406D1"/>
    <w:rsid w:val="00C408ED"/>
    <w:rsid w:val="00C40CE1"/>
    <w:rsid w:val="00C41462"/>
    <w:rsid w:val="00C4191C"/>
    <w:rsid w:val="00C45232"/>
    <w:rsid w:val="00C4683D"/>
    <w:rsid w:val="00C507D4"/>
    <w:rsid w:val="00C50E83"/>
    <w:rsid w:val="00C511F6"/>
    <w:rsid w:val="00C52EEF"/>
    <w:rsid w:val="00C559C4"/>
    <w:rsid w:val="00C56378"/>
    <w:rsid w:val="00C57E7E"/>
    <w:rsid w:val="00C61C65"/>
    <w:rsid w:val="00C625D8"/>
    <w:rsid w:val="00C62CFC"/>
    <w:rsid w:val="00C64535"/>
    <w:rsid w:val="00C6470F"/>
    <w:rsid w:val="00C6796C"/>
    <w:rsid w:val="00C71F38"/>
    <w:rsid w:val="00C738EE"/>
    <w:rsid w:val="00C74C83"/>
    <w:rsid w:val="00C77203"/>
    <w:rsid w:val="00C816F8"/>
    <w:rsid w:val="00C82036"/>
    <w:rsid w:val="00C8575B"/>
    <w:rsid w:val="00C8585B"/>
    <w:rsid w:val="00C86685"/>
    <w:rsid w:val="00C9053E"/>
    <w:rsid w:val="00C9304E"/>
    <w:rsid w:val="00C934FC"/>
    <w:rsid w:val="00C93C69"/>
    <w:rsid w:val="00C94CD8"/>
    <w:rsid w:val="00C959FE"/>
    <w:rsid w:val="00CA05A3"/>
    <w:rsid w:val="00CA273E"/>
    <w:rsid w:val="00CA4DE8"/>
    <w:rsid w:val="00CA7563"/>
    <w:rsid w:val="00CB1DF5"/>
    <w:rsid w:val="00CB2088"/>
    <w:rsid w:val="00CB5EE2"/>
    <w:rsid w:val="00CB6B8C"/>
    <w:rsid w:val="00CB71A7"/>
    <w:rsid w:val="00CB797F"/>
    <w:rsid w:val="00CC01E5"/>
    <w:rsid w:val="00CC1666"/>
    <w:rsid w:val="00CC18A6"/>
    <w:rsid w:val="00CC754B"/>
    <w:rsid w:val="00CD047B"/>
    <w:rsid w:val="00CD20A9"/>
    <w:rsid w:val="00CD276D"/>
    <w:rsid w:val="00CD36B6"/>
    <w:rsid w:val="00CD3849"/>
    <w:rsid w:val="00CD444B"/>
    <w:rsid w:val="00CE23EB"/>
    <w:rsid w:val="00CE52D3"/>
    <w:rsid w:val="00CE5DE7"/>
    <w:rsid w:val="00CF223D"/>
    <w:rsid w:val="00CF28DE"/>
    <w:rsid w:val="00D00667"/>
    <w:rsid w:val="00D03D1D"/>
    <w:rsid w:val="00D100A4"/>
    <w:rsid w:val="00D121EE"/>
    <w:rsid w:val="00D14701"/>
    <w:rsid w:val="00D154ED"/>
    <w:rsid w:val="00D160B1"/>
    <w:rsid w:val="00D16AAA"/>
    <w:rsid w:val="00D22B93"/>
    <w:rsid w:val="00D23637"/>
    <w:rsid w:val="00D26F0F"/>
    <w:rsid w:val="00D30240"/>
    <w:rsid w:val="00D312D7"/>
    <w:rsid w:val="00D31D8E"/>
    <w:rsid w:val="00D32F69"/>
    <w:rsid w:val="00D3561B"/>
    <w:rsid w:val="00D368F3"/>
    <w:rsid w:val="00D45FAC"/>
    <w:rsid w:val="00D46851"/>
    <w:rsid w:val="00D47EDF"/>
    <w:rsid w:val="00D55617"/>
    <w:rsid w:val="00D55678"/>
    <w:rsid w:val="00D56C16"/>
    <w:rsid w:val="00D57FCF"/>
    <w:rsid w:val="00D60CD8"/>
    <w:rsid w:val="00D63594"/>
    <w:rsid w:val="00D6406C"/>
    <w:rsid w:val="00D65756"/>
    <w:rsid w:val="00D7000D"/>
    <w:rsid w:val="00D71C30"/>
    <w:rsid w:val="00D732AD"/>
    <w:rsid w:val="00D75562"/>
    <w:rsid w:val="00D758E4"/>
    <w:rsid w:val="00D763D7"/>
    <w:rsid w:val="00D76B70"/>
    <w:rsid w:val="00D76EE8"/>
    <w:rsid w:val="00D81DF1"/>
    <w:rsid w:val="00D83444"/>
    <w:rsid w:val="00D85184"/>
    <w:rsid w:val="00D85AAA"/>
    <w:rsid w:val="00D91A09"/>
    <w:rsid w:val="00D92E6E"/>
    <w:rsid w:val="00D96DE1"/>
    <w:rsid w:val="00DA18E1"/>
    <w:rsid w:val="00DA1BBE"/>
    <w:rsid w:val="00DA5F36"/>
    <w:rsid w:val="00DA6798"/>
    <w:rsid w:val="00DA6C2B"/>
    <w:rsid w:val="00DA6FEB"/>
    <w:rsid w:val="00DB1475"/>
    <w:rsid w:val="00DB2DF8"/>
    <w:rsid w:val="00DB2E3C"/>
    <w:rsid w:val="00DB4CE4"/>
    <w:rsid w:val="00DC0B53"/>
    <w:rsid w:val="00DC0C43"/>
    <w:rsid w:val="00DC1284"/>
    <w:rsid w:val="00DC1ADF"/>
    <w:rsid w:val="00DC2DF2"/>
    <w:rsid w:val="00DC4078"/>
    <w:rsid w:val="00DC49BC"/>
    <w:rsid w:val="00DD0655"/>
    <w:rsid w:val="00DD77CA"/>
    <w:rsid w:val="00DD7E2B"/>
    <w:rsid w:val="00DE045B"/>
    <w:rsid w:val="00DE0A5F"/>
    <w:rsid w:val="00DE50B9"/>
    <w:rsid w:val="00DF2DA4"/>
    <w:rsid w:val="00DF763F"/>
    <w:rsid w:val="00DF7795"/>
    <w:rsid w:val="00E04C13"/>
    <w:rsid w:val="00E1070C"/>
    <w:rsid w:val="00E150D3"/>
    <w:rsid w:val="00E15568"/>
    <w:rsid w:val="00E15E76"/>
    <w:rsid w:val="00E166B1"/>
    <w:rsid w:val="00E16D6A"/>
    <w:rsid w:val="00E216A7"/>
    <w:rsid w:val="00E2212D"/>
    <w:rsid w:val="00E2315D"/>
    <w:rsid w:val="00E241BF"/>
    <w:rsid w:val="00E31D8D"/>
    <w:rsid w:val="00E3211D"/>
    <w:rsid w:val="00E3238C"/>
    <w:rsid w:val="00E32A9A"/>
    <w:rsid w:val="00E33563"/>
    <w:rsid w:val="00E361D3"/>
    <w:rsid w:val="00E40324"/>
    <w:rsid w:val="00E40A2A"/>
    <w:rsid w:val="00E415C5"/>
    <w:rsid w:val="00E45563"/>
    <w:rsid w:val="00E45F7D"/>
    <w:rsid w:val="00E46856"/>
    <w:rsid w:val="00E50BA2"/>
    <w:rsid w:val="00E537FC"/>
    <w:rsid w:val="00E53947"/>
    <w:rsid w:val="00E54ECB"/>
    <w:rsid w:val="00E5794B"/>
    <w:rsid w:val="00E62194"/>
    <w:rsid w:val="00E63129"/>
    <w:rsid w:val="00E6418C"/>
    <w:rsid w:val="00E65356"/>
    <w:rsid w:val="00E72933"/>
    <w:rsid w:val="00E74955"/>
    <w:rsid w:val="00E7642B"/>
    <w:rsid w:val="00E82453"/>
    <w:rsid w:val="00E848D1"/>
    <w:rsid w:val="00E85345"/>
    <w:rsid w:val="00E86653"/>
    <w:rsid w:val="00E9044C"/>
    <w:rsid w:val="00E914B3"/>
    <w:rsid w:val="00E928E0"/>
    <w:rsid w:val="00E93646"/>
    <w:rsid w:val="00E97015"/>
    <w:rsid w:val="00EA053E"/>
    <w:rsid w:val="00EA32F3"/>
    <w:rsid w:val="00EA38DF"/>
    <w:rsid w:val="00EA41A1"/>
    <w:rsid w:val="00EA5FE6"/>
    <w:rsid w:val="00EA7B7B"/>
    <w:rsid w:val="00EB14F1"/>
    <w:rsid w:val="00EB45C7"/>
    <w:rsid w:val="00EB5B17"/>
    <w:rsid w:val="00ED007C"/>
    <w:rsid w:val="00ED2CDB"/>
    <w:rsid w:val="00ED47AA"/>
    <w:rsid w:val="00ED63A6"/>
    <w:rsid w:val="00ED7294"/>
    <w:rsid w:val="00ED7782"/>
    <w:rsid w:val="00EE00C6"/>
    <w:rsid w:val="00EE1C48"/>
    <w:rsid w:val="00EE1C83"/>
    <w:rsid w:val="00EE1ED8"/>
    <w:rsid w:val="00EE4E12"/>
    <w:rsid w:val="00EE58E9"/>
    <w:rsid w:val="00EE5B32"/>
    <w:rsid w:val="00EE5DC1"/>
    <w:rsid w:val="00EE61E7"/>
    <w:rsid w:val="00EF0CCA"/>
    <w:rsid w:val="00EF1078"/>
    <w:rsid w:val="00EF1940"/>
    <w:rsid w:val="00EF2190"/>
    <w:rsid w:val="00EF3B81"/>
    <w:rsid w:val="00EF4F9E"/>
    <w:rsid w:val="00EF708A"/>
    <w:rsid w:val="00EF78FE"/>
    <w:rsid w:val="00F01185"/>
    <w:rsid w:val="00F01249"/>
    <w:rsid w:val="00F01D00"/>
    <w:rsid w:val="00F03B63"/>
    <w:rsid w:val="00F05D14"/>
    <w:rsid w:val="00F06D02"/>
    <w:rsid w:val="00F0789A"/>
    <w:rsid w:val="00F11BEB"/>
    <w:rsid w:val="00F12A65"/>
    <w:rsid w:val="00F13332"/>
    <w:rsid w:val="00F137BC"/>
    <w:rsid w:val="00F13906"/>
    <w:rsid w:val="00F13DBF"/>
    <w:rsid w:val="00F14E0E"/>
    <w:rsid w:val="00F16572"/>
    <w:rsid w:val="00F17934"/>
    <w:rsid w:val="00F17F58"/>
    <w:rsid w:val="00F2085F"/>
    <w:rsid w:val="00F209E0"/>
    <w:rsid w:val="00F20B93"/>
    <w:rsid w:val="00F2171D"/>
    <w:rsid w:val="00F26935"/>
    <w:rsid w:val="00F27009"/>
    <w:rsid w:val="00F274B8"/>
    <w:rsid w:val="00F30EFD"/>
    <w:rsid w:val="00F31155"/>
    <w:rsid w:val="00F35505"/>
    <w:rsid w:val="00F36A68"/>
    <w:rsid w:val="00F42002"/>
    <w:rsid w:val="00F42225"/>
    <w:rsid w:val="00F449CE"/>
    <w:rsid w:val="00F45503"/>
    <w:rsid w:val="00F463EC"/>
    <w:rsid w:val="00F475A3"/>
    <w:rsid w:val="00F479FF"/>
    <w:rsid w:val="00F52CB7"/>
    <w:rsid w:val="00F52F63"/>
    <w:rsid w:val="00F55815"/>
    <w:rsid w:val="00F56B7E"/>
    <w:rsid w:val="00F575C2"/>
    <w:rsid w:val="00F57D91"/>
    <w:rsid w:val="00F60F01"/>
    <w:rsid w:val="00F61A97"/>
    <w:rsid w:val="00F657DD"/>
    <w:rsid w:val="00F7269E"/>
    <w:rsid w:val="00F72D93"/>
    <w:rsid w:val="00F73C7E"/>
    <w:rsid w:val="00F75201"/>
    <w:rsid w:val="00F80894"/>
    <w:rsid w:val="00F832AB"/>
    <w:rsid w:val="00F85383"/>
    <w:rsid w:val="00F862EA"/>
    <w:rsid w:val="00F86C58"/>
    <w:rsid w:val="00F92DDA"/>
    <w:rsid w:val="00F95E3F"/>
    <w:rsid w:val="00F960C9"/>
    <w:rsid w:val="00F960F4"/>
    <w:rsid w:val="00F96F35"/>
    <w:rsid w:val="00F97000"/>
    <w:rsid w:val="00FA11E1"/>
    <w:rsid w:val="00FA1A94"/>
    <w:rsid w:val="00FA5166"/>
    <w:rsid w:val="00FA5235"/>
    <w:rsid w:val="00FA543E"/>
    <w:rsid w:val="00FA64BE"/>
    <w:rsid w:val="00FA6B14"/>
    <w:rsid w:val="00FB018A"/>
    <w:rsid w:val="00FB08AE"/>
    <w:rsid w:val="00FB0B0E"/>
    <w:rsid w:val="00FB1062"/>
    <w:rsid w:val="00FB1245"/>
    <w:rsid w:val="00FB3420"/>
    <w:rsid w:val="00FB3448"/>
    <w:rsid w:val="00FB372C"/>
    <w:rsid w:val="00FB375E"/>
    <w:rsid w:val="00FB4FED"/>
    <w:rsid w:val="00FC0F9F"/>
    <w:rsid w:val="00FC3054"/>
    <w:rsid w:val="00FC7538"/>
    <w:rsid w:val="00FD0374"/>
    <w:rsid w:val="00FD11AC"/>
    <w:rsid w:val="00FD15BA"/>
    <w:rsid w:val="00FD1B5D"/>
    <w:rsid w:val="00FD27B6"/>
    <w:rsid w:val="00FD3177"/>
    <w:rsid w:val="00FD3294"/>
    <w:rsid w:val="00FE3922"/>
    <w:rsid w:val="00FE5253"/>
    <w:rsid w:val="00FE57B9"/>
    <w:rsid w:val="00FE7B14"/>
    <w:rsid w:val="00FF09B9"/>
    <w:rsid w:val="00FF09F7"/>
    <w:rsid w:val="00FF1CC4"/>
    <w:rsid w:val="00FF5FAF"/>
    <w:rsid w:val="00FF65A0"/>
    <w:rsid w:val="2906372A"/>
    <w:rsid w:val="3A0CEBD6"/>
    <w:rsid w:val="3A7C20CB"/>
    <w:rsid w:val="41B0DFF3"/>
    <w:rsid w:val="4CC79CB1"/>
    <w:rsid w:val="5549BEE1"/>
    <w:rsid w:val="608E92F7"/>
    <w:rsid w:val="61B07C90"/>
    <w:rsid w:val="7682E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CA52A"/>
  <w15:docId w15:val="{6633EE81-A6CD-4763-B4C0-090F635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43" w:type="dxa"/>
        <w:left w:w="43" w:type="dxa"/>
        <w:bottom w:w="43" w:type="dxa"/>
        <w:right w:w="43" w:type="dxa"/>
      </w:tblCellMar>
    </w:tblPr>
  </w:style>
  <w:style w:type="table" w:customStyle="1" w:styleId="aff2">
    <w:basedOn w:val="TableNormal"/>
    <w:rPr>
      <w:rFonts w:ascii="Cambria" w:eastAsia="Cambria" w:hAnsi="Cambria" w:cs="Cambria"/>
    </w:rPr>
    <w:tblPr>
      <w:tblStyleRowBandSize w:val="1"/>
      <w:tblStyleColBandSize w:val="1"/>
    </w:tblPr>
  </w:style>
  <w:style w:type="table" w:customStyle="1" w:styleId="aff3">
    <w:basedOn w:val="TableNormal"/>
    <w:rPr>
      <w:rFonts w:ascii="Cambria" w:eastAsia="Cambria" w:hAnsi="Cambria" w:cs="Cambria"/>
    </w:rPr>
    <w:tblPr>
      <w:tblStyleRowBandSize w:val="1"/>
      <w:tblStyleColBandSize w:val="1"/>
    </w:tblPr>
  </w:style>
  <w:style w:type="table" w:customStyle="1" w:styleId="aff4">
    <w:basedOn w:val="TableNormal"/>
    <w:tblPr>
      <w:tblStyleRowBandSize w:val="1"/>
      <w:tblStyleColBandSize w:val="1"/>
      <w:tblCellMar>
        <w:top w:w="43" w:type="dxa"/>
        <w:left w:w="43" w:type="dxa"/>
        <w:bottom w:w="43" w:type="dxa"/>
        <w:right w:w="43" w:type="dxa"/>
      </w:tblCellMar>
    </w:tblPr>
  </w:style>
  <w:style w:type="table" w:customStyle="1" w:styleId="aff5">
    <w:basedOn w:val="TableNormal"/>
    <w:tblPr>
      <w:tblStyleRowBandSize w:val="1"/>
      <w:tblStyleColBandSize w:val="1"/>
      <w:tblCellMar>
        <w:top w:w="43" w:type="dxa"/>
        <w:left w:w="43" w:type="dxa"/>
        <w:bottom w:w="43" w:type="dxa"/>
        <w:right w:w="43" w:type="dxa"/>
      </w:tblCellMar>
    </w:tblPr>
  </w:style>
  <w:style w:type="table" w:customStyle="1" w:styleId="aff6">
    <w:basedOn w:val="TableNormal"/>
    <w:tblPr>
      <w:tblStyleRowBandSize w:val="1"/>
      <w:tblStyleColBandSize w:val="1"/>
      <w:tblCellMar>
        <w:top w:w="43" w:type="dxa"/>
        <w:left w:w="43" w:type="dxa"/>
        <w:bottom w:w="43" w:type="dxa"/>
        <w:right w:w="43" w:type="dxa"/>
      </w:tblCellMar>
    </w:tblPr>
  </w:style>
  <w:style w:type="table" w:customStyle="1" w:styleId="aff7">
    <w:basedOn w:val="TableNormal"/>
    <w:tblPr>
      <w:tblStyleRowBandSize w:val="1"/>
      <w:tblStyleColBandSize w:val="1"/>
      <w:tblCellMar>
        <w:top w:w="43" w:type="dxa"/>
        <w:left w:w="43" w:type="dxa"/>
        <w:bottom w:w="43" w:type="dxa"/>
        <w:right w:w="43" w:type="dxa"/>
      </w:tblCellMar>
    </w:tblPr>
  </w:style>
  <w:style w:type="table" w:customStyle="1" w:styleId="aff8">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unhideWhenUsed/>
    <w:rsid w:val="007D2002"/>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D2002"/>
    <w:rPr>
      <w:rFonts w:eastAsia="Times New Roman" w:cs="Times New Roman"/>
      <w:sz w:val="20"/>
      <w:szCs w:val="20"/>
    </w:rPr>
  </w:style>
  <w:style w:type="paragraph" w:styleId="ListParagraph">
    <w:name w:val="List Paragraph"/>
    <w:basedOn w:val="Normal"/>
    <w:uiPriority w:val="34"/>
    <w:qFormat/>
    <w:rsid w:val="009C1150"/>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7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6"/>
    <w:rPr>
      <w:rFonts w:ascii="Segoe UI" w:hAnsi="Segoe UI" w:cs="Segoe UI"/>
      <w:sz w:val="18"/>
      <w:szCs w:val="18"/>
    </w:rPr>
  </w:style>
  <w:style w:type="paragraph" w:styleId="Header">
    <w:name w:val="header"/>
    <w:basedOn w:val="Normal"/>
    <w:link w:val="HeaderChar"/>
    <w:uiPriority w:val="99"/>
    <w:unhideWhenUsed/>
    <w:rsid w:val="005E5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457"/>
  </w:style>
  <w:style w:type="paragraph" w:styleId="Footer">
    <w:name w:val="footer"/>
    <w:basedOn w:val="Normal"/>
    <w:link w:val="FooterChar"/>
    <w:uiPriority w:val="99"/>
    <w:unhideWhenUsed/>
    <w:rsid w:val="005E5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57"/>
  </w:style>
  <w:style w:type="character" w:customStyle="1" w:styleId="A40">
    <w:name w:val="A4"/>
    <w:uiPriority w:val="99"/>
    <w:rsid w:val="00BB0287"/>
    <w:rPr>
      <w:rFonts w:cs="Helvetica 55 Roman"/>
      <w:b/>
      <w:bCs/>
      <w:color w:val="000000"/>
      <w:sz w:val="28"/>
      <w:szCs w:val="28"/>
    </w:rPr>
  </w:style>
  <w:style w:type="character" w:styleId="Hyperlink">
    <w:name w:val="Hyperlink"/>
    <w:basedOn w:val="DefaultParagraphFont"/>
    <w:uiPriority w:val="99"/>
    <w:unhideWhenUsed/>
    <w:rsid w:val="002749F7"/>
    <w:rPr>
      <w:color w:val="0000FF" w:themeColor="hyperlink"/>
      <w:u w:val="single"/>
    </w:rPr>
  </w:style>
  <w:style w:type="table" w:styleId="TableGrid">
    <w:name w:val="Table Grid"/>
    <w:basedOn w:val="TableNormal"/>
    <w:uiPriority w:val="39"/>
    <w:rsid w:val="00F1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E45F7D"/>
    <w:rPr>
      <w:color w:val="605E5C"/>
      <w:shd w:val="clear" w:color="auto" w:fill="E1DFDD"/>
    </w:rPr>
  </w:style>
  <w:style w:type="character" w:styleId="CommentReference">
    <w:name w:val="annotation reference"/>
    <w:basedOn w:val="DefaultParagraphFont"/>
    <w:uiPriority w:val="99"/>
    <w:semiHidden/>
    <w:unhideWhenUsed/>
    <w:rsid w:val="00171427"/>
    <w:rPr>
      <w:sz w:val="16"/>
      <w:szCs w:val="16"/>
    </w:rPr>
  </w:style>
  <w:style w:type="paragraph" w:styleId="CommentSubject">
    <w:name w:val="annotation subject"/>
    <w:basedOn w:val="CommentText"/>
    <w:next w:val="CommentText"/>
    <w:link w:val="CommentSubjectChar"/>
    <w:uiPriority w:val="99"/>
    <w:semiHidden/>
    <w:unhideWhenUsed/>
    <w:rsid w:val="00171427"/>
    <w:rPr>
      <w:rFonts w:eastAsia="Calibri" w:cs="Calibri"/>
      <w:b/>
      <w:bCs/>
    </w:rPr>
  </w:style>
  <w:style w:type="character" w:customStyle="1" w:styleId="CommentSubjectChar">
    <w:name w:val="Comment Subject Char"/>
    <w:basedOn w:val="CommentTextChar"/>
    <w:link w:val="CommentSubject"/>
    <w:uiPriority w:val="99"/>
    <w:semiHidden/>
    <w:rsid w:val="00171427"/>
    <w:rPr>
      <w:rFonts w:eastAsia="Times New Roman" w:cs="Times New Roman"/>
      <w:b/>
      <w:bCs/>
      <w:sz w:val="20"/>
      <w:szCs w:val="20"/>
    </w:rPr>
  </w:style>
  <w:style w:type="character" w:styleId="FollowedHyperlink">
    <w:name w:val="FollowedHyperlink"/>
    <w:basedOn w:val="DefaultParagraphFont"/>
    <w:uiPriority w:val="99"/>
    <w:semiHidden/>
    <w:unhideWhenUsed/>
    <w:rsid w:val="002538D9"/>
    <w:rPr>
      <w:color w:val="800080" w:themeColor="followedHyperlink"/>
      <w:u w:val="single"/>
    </w:rPr>
  </w:style>
  <w:style w:type="paragraph" w:styleId="NormalWeb">
    <w:name w:val="Normal (Web)"/>
    <w:basedOn w:val="Normal"/>
    <w:uiPriority w:val="99"/>
    <w:semiHidden/>
    <w:unhideWhenUsed/>
    <w:rsid w:val="004C1F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4749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2451">
      <w:bodyDiv w:val="1"/>
      <w:marLeft w:val="0"/>
      <w:marRight w:val="0"/>
      <w:marTop w:val="0"/>
      <w:marBottom w:val="0"/>
      <w:divBdr>
        <w:top w:val="none" w:sz="0" w:space="0" w:color="auto"/>
        <w:left w:val="none" w:sz="0" w:space="0" w:color="auto"/>
        <w:bottom w:val="none" w:sz="0" w:space="0" w:color="auto"/>
        <w:right w:val="none" w:sz="0" w:space="0" w:color="auto"/>
      </w:divBdr>
    </w:div>
    <w:div w:id="984891133">
      <w:bodyDiv w:val="1"/>
      <w:marLeft w:val="0"/>
      <w:marRight w:val="0"/>
      <w:marTop w:val="0"/>
      <w:marBottom w:val="0"/>
      <w:divBdr>
        <w:top w:val="none" w:sz="0" w:space="0" w:color="auto"/>
        <w:left w:val="none" w:sz="0" w:space="0" w:color="auto"/>
        <w:bottom w:val="none" w:sz="0" w:space="0" w:color="auto"/>
        <w:right w:val="none" w:sz="0" w:space="0" w:color="auto"/>
      </w:divBdr>
    </w:div>
    <w:div w:id="1189489661">
      <w:bodyDiv w:val="1"/>
      <w:marLeft w:val="0"/>
      <w:marRight w:val="0"/>
      <w:marTop w:val="0"/>
      <w:marBottom w:val="0"/>
      <w:divBdr>
        <w:top w:val="none" w:sz="0" w:space="0" w:color="auto"/>
        <w:left w:val="none" w:sz="0" w:space="0" w:color="auto"/>
        <w:bottom w:val="none" w:sz="0" w:space="0" w:color="auto"/>
        <w:right w:val="none" w:sz="0" w:space="0" w:color="auto"/>
      </w:divBdr>
    </w:div>
    <w:div w:id="1357731798">
      <w:bodyDiv w:val="1"/>
      <w:marLeft w:val="0"/>
      <w:marRight w:val="0"/>
      <w:marTop w:val="0"/>
      <w:marBottom w:val="0"/>
      <w:divBdr>
        <w:top w:val="none" w:sz="0" w:space="0" w:color="auto"/>
        <w:left w:val="none" w:sz="0" w:space="0" w:color="auto"/>
        <w:bottom w:val="none" w:sz="0" w:space="0" w:color="auto"/>
        <w:right w:val="none" w:sz="0" w:space="0" w:color="auto"/>
      </w:divBdr>
    </w:div>
    <w:div w:id="1576428848">
      <w:bodyDiv w:val="1"/>
      <w:marLeft w:val="0"/>
      <w:marRight w:val="0"/>
      <w:marTop w:val="0"/>
      <w:marBottom w:val="0"/>
      <w:divBdr>
        <w:top w:val="none" w:sz="0" w:space="0" w:color="auto"/>
        <w:left w:val="none" w:sz="0" w:space="0" w:color="auto"/>
        <w:bottom w:val="none" w:sz="0" w:space="0" w:color="auto"/>
        <w:right w:val="none" w:sz="0" w:space="0" w:color="auto"/>
      </w:divBdr>
    </w:div>
    <w:div w:id="1760370829">
      <w:bodyDiv w:val="1"/>
      <w:marLeft w:val="0"/>
      <w:marRight w:val="0"/>
      <w:marTop w:val="0"/>
      <w:marBottom w:val="0"/>
      <w:divBdr>
        <w:top w:val="none" w:sz="0" w:space="0" w:color="auto"/>
        <w:left w:val="none" w:sz="0" w:space="0" w:color="auto"/>
        <w:bottom w:val="none" w:sz="0" w:space="0" w:color="auto"/>
        <w:right w:val="none" w:sz="0" w:space="0" w:color="auto"/>
      </w:divBdr>
    </w:div>
    <w:div w:id="18684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ky.gov/curriculum/standards/kyacadstand/Documents/Kentucky_Academic_Standards_Mathematics.pdf" TargetMode="External"/><Relationship Id="rId18" Type="http://schemas.openxmlformats.org/officeDocument/2006/relationships/hyperlink" Target="https://www.achieve.org/files/Mathematics%20Cognitive%20Complexity%20Framework_Final_92619.pdf" TargetMode="External"/><Relationship Id="rId26" Type="http://schemas.openxmlformats.org/officeDocument/2006/relationships/hyperlink" Target="https://achievethecore.org/page/1946/instructional-materials-evaluation-tool" TargetMode="External"/><Relationship Id="rId3" Type="http://schemas.openxmlformats.org/officeDocument/2006/relationships/customXml" Target="../customXml/item3.xml"/><Relationship Id="rId21" Type="http://schemas.openxmlformats.org/officeDocument/2006/relationships/hyperlink" Target="https://education.ky.gov/curriculum/standards/kyacadstand/Documents/Kentucky_Academic_Standards_Mathematics.pdf" TargetMode="External"/><Relationship Id="rId7" Type="http://schemas.openxmlformats.org/officeDocument/2006/relationships/settings" Target="settings.xml"/><Relationship Id="rId12" Type="http://schemas.openxmlformats.org/officeDocument/2006/relationships/hyperlink" Target="https://education.ky.gov/curriculum/conpro/Math/Documents/HS_Mathematics_Matrix_Standards_by_Course_19-20_and_Beyond.pdf." TargetMode="External"/><Relationship Id="rId17" Type="http://schemas.openxmlformats.org/officeDocument/2006/relationships/hyperlink" Target="https://education.ky.gov/curriculum/standards/kyacadstand/Documents/Kentucky_Academic_Standards_Mathematics.pdf" TargetMode="External"/><Relationship Id="rId25" Type="http://schemas.openxmlformats.org/officeDocument/2006/relationships/hyperlink" Target="https://education.ky.gov/curriculum/standards/kyacadstand/Documents/Kentucky_Academic_Standards_Mathematics.pdf" TargetMode="Externa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Mathematics.pdf" TargetMode="External"/><Relationship Id="rId20" Type="http://schemas.openxmlformats.org/officeDocument/2006/relationships/hyperlink" Target="https://education.ky.gov/curriculum/standards/kyacadstand/Documents/Kentucky_Academic_Standards_Mathematic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ky.gov/curriculum/standards/kyacadstand/Documents/SMP_Look_Fors_and_Question_Stems.pdf"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ducation.ky.gov/curriculum/standards/kyacadstand/Documents/Kentucky_Academic_Standards_Mathematics.pdf" TargetMode="External"/><Relationship Id="rId23" Type="http://schemas.openxmlformats.org/officeDocument/2006/relationships/hyperlink" Target="https://education.ky.gov/curriculum/standards/kyacadstand/Documents/Kentucky_Academic_Standards_Mathematic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ky.gov/curriculum/standards/kyacadstand/Documents/Kentucky_Academic_Standards_Mathematic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hieve.org/files/Mathematics%20Cognitive%20Complexity%20Framework_Final_92619.pdf" TargetMode="External"/><Relationship Id="rId22" Type="http://schemas.openxmlformats.org/officeDocument/2006/relationships/hyperlink" Target="https://www.achieve.org/files/Mathematics%20Cognitive%20Complexity%20Framework_Final_92619.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2019-08-07T04:00:00+00:00</Publication_x0020_Date>
    <Audience1 xmlns="3a62de7d-ba57-4f43-9dae-9623ba637be0"/>
    <_dlc_DocId xmlns="3a62de7d-ba57-4f43-9dae-9623ba637be0">KYED-536-673</_dlc_DocId>
    <_dlc_DocIdUrl xmlns="3a62de7d-ba57-4f43-9dae-9623ba637be0">
      <Url>https://www.education.ky.gov/curriculum/standards/kyacadstand/_layouts/15/DocIdRedir.aspx?ID=KYED-536-673</Url>
      <Description>KYED-536-673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CB03E9-919F-4D1D-AF93-5BBF253A7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52ECB-206F-43DE-B50C-1182BC6AD7FE}">
  <ds:schemaRefs>
    <ds:schemaRef ds:uri="http://schemas.openxmlformats.org/officeDocument/2006/bibliography"/>
  </ds:schemaRefs>
</ds:datastoreItem>
</file>

<file path=customXml/itemProps3.xml><?xml version="1.0" encoding="utf-8"?>
<ds:datastoreItem xmlns:ds="http://schemas.openxmlformats.org/officeDocument/2006/customXml" ds:itemID="{E1362629-8A32-4A3D-A36B-CA5526D80E2B}">
  <ds:schemaRefs>
    <ds:schemaRef ds:uri="http://schemas.microsoft.com/sharepoint/v3/contenttype/forms"/>
  </ds:schemaRefs>
</ds:datastoreItem>
</file>

<file path=customXml/itemProps4.xml><?xml version="1.0" encoding="utf-8"?>
<ds:datastoreItem xmlns:ds="http://schemas.openxmlformats.org/officeDocument/2006/customXml" ds:itemID="{5781826E-EB18-4FE9-BE3D-474A6868D482}"/>
</file>

<file path=customXml/itemProps5.xml><?xml version="1.0" encoding="utf-8"?>
<ds:datastoreItem xmlns:ds="http://schemas.openxmlformats.org/officeDocument/2006/customXml" ds:itemID="{E7469C05-81F8-4514-8FF6-CA62903A61C4}"/>
</file>

<file path=docProps/app.xml><?xml version="1.0" encoding="utf-8"?>
<Properties xmlns="http://schemas.openxmlformats.org/officeDocument/2006/extended-properties" xmlns:vt="http://schemas.openxmlformats.org/officeDocument/2006/docPropsVTypes">
  <Template>Normal</Template>
  <TotalTime>20</TotalTime>
  <Pages>12</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Office of Standards Assessment and Accountability</dc:creator>
  <cp:keywords/>
  <cp:lastModifiedBy>Doyle, Maggie - Division of Academic Program Standards</cp:lastModifiedBy>
  <cp:revision>3</cp:revision>
  <dcterms:created xsi:type="dcterms:W3CDTF">2022-08-31T20:03:00Z</dcterms:created>
  <dcterms:modified xsi:type="dcterms:W3CDTF">2024-04-08T19:45:00Z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5cc674ba-5aa4-4657-8d6c-a3079b89668e</vt:lpwstr>
  </property>
</Properties>
</file>