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 w:line="240" w:lineRule="auto"/>
        <w:ind w:left="0"/>
      </w:pPr>
      <w:r>
        <w:rPr>
          <w:rFonts w:ascii="Arial" w:hAnsi="Arial"/>
          <w:b/>
          <w:i/>
          <w:sz w:val="24"/>
        </w:rPr>
        <w:t>Kentucky Academic Standards for Reading and Writing</w:t>
      </w:r>
      <w:r>
        <w:rPr>
          <w:rFonts w:ascii="Arial" w:hAnsi="Arial"/>
          <w:b/>
          <w:i w:val="0"/>
          <w:sz w:val="24"/>
        </w:rPr>
        <w:t xml:space="preserve"> – Informative/Explanatory Conferencing Guide – Grade 4</w:t>
      </w:r>
    </w:p>
    <w:p>
      <w:pPr>
        <w:spacing w:after="60"/>
      </w:pPr>
      <w:r>
        <w:rPr>
          <w:sz w:val="18"/>
        </w:rPr>
        <w:t>Guiding Principle C2: Students will compose informative and explanatory texts to examine and convey complex ideas clearly and accurately through the effective selection, organization and analysis of content.</w:t>
      </w:r>
    </w:p>
    <w:p>
      <w:pPr>
        <w:spacing w:after="60"/>
      </w:pPr>
      <w:r>
        <w:rPr>
          <w:sz w:val="18"/>
        </w:rPr>
        <w:t>Note: In Grade 4, students compose informative and/or explanatory texts, using writing and digital resources, to examine a topic and convey ideas and information clearly.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top w:w="45" w:type="dxa"/>
          <w:bottom w:w="45" w:type="dxa"/>
          <w:left w:w="65" w:type="dxa"/>
          <w:right w:w="65" w:type="dxa"/>
        </w:tblCellMar>
        <w:tblBorders>
          <w:top w:val="single" w:sz="5" w:color="767676"/>
          <w:left w:val="single" w:sz="5" w:color="767676"/>
          <w:bottom w:val="single" w:sz="5" w:color="767676"/>
          <w:right w:val="single" w:sz="5" w:color="767676"/>
          <w:insideH w:val="single" w:sz="5" w:color="767676"/>
          <w:insideV w:val="single" w:sz="5" w:color="767676"/>
        </w:tblBorders>
      </w:tblPr>
      <w:tblGrid>
        <w:gridCol w:w="1555"/>
        <w:gridCol w:w="5544"/>
        <w:gridCol w:w="3312"/>
        <w:gridCol w:w="4421"/>
      </w:tblGrid>
      <w:tr>
        <w:trPr>
          <w:tblHeader/>
        </w:trPr>
        <w:tc>
          <w:tcPr>
            <w:tcW w:type="dxa" w:w="1555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Composition</w:t>
              <w:br/>
              <w:t>elements</w:t>
            </w:r>
          </w:p>
        </w:tc>
        <w:tc>
          <w:tcPr>
            <w:tcW w:type="dxa" w:w="5544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Now?</w:t>
              <w:br/>
              <w:t>Evidence of Meeting or Exceeding the Standards</w:t>
            </w:r>
          </w:p>
        </w:tc>
        <w:tc>
          <w:tcPr>
            <w:tcW w:type="dxa" w:w="3312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Where Am I Going?</w:t>
              <w:br/>
              <w:t>Areas for Growth</w:t>
            </w:r>
          </w:p>
        </w:tc>
        <w:tc>
          <w:tcPr>
            <w:tcW w:type="dxa" w:w="4421"/>
            <w:shd w:fill="69C397"/>
            <w:vAlign w:val="center"/>
          </w:tcPr>
          <w:p>
            <w:pPr>
              <w:jc w:val="center"/>
            </w:pPr>
            <w:r>
              <w:rPr>
                <w:b/>
                <w:sz w:val="18"/>
              </w:rPr>
              <w:t>How Am I Going to Get There?</w:t>
              <w:br/>
              <w:t>Strategies/Resources Needed to Strengthen My Composition</w:t>
            </w:r>
          </w:p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Clarity and Coherence</w:t>
            </w:r>
          </w:p>
        </w:tc>
        <w:tc>
          <w:tcPr>
            <w:tcW w:type="dxa" w:w="5544"/>
            <w:vAlign w:val="top"/>
          </w:tcPr>
          <w:p w:rsidRPr="00962DF9" w:rsidR="00004A5C" w:rsidP="78A0A69F" w:rsidRDefault="00004A5C" w14:paraId="6EF13B18" w14:textId="141DD29B">
            <w:pPr>
              <w:pStyle w:val="ListBullet"/>
              <w:spacing w:after="15" w:line="240" w:lineRule="auto"/>
              <w:ind w:left="144" w:hanging="144"/>
            </w:pPr>
            <w:r w:rsidRPr="65AC23BA" w:rsidR="77C74333">
              <w:rPr>
                <w:b w:val="1"/>
              </w:rPr>
              <w:t>Effectively</w:t>
            </w:r>
            <w:r w:rsidRPr="65AC23BA" w:rsidR="77C74333">
              <w:rPr/>
              <w:t xml:space="preserve"> introduces and</w:t>
            </w:r>
            <w:r w:rsidRPr="65AC23BA" w:rsidR="579A5DF4">
              <w:rPr/>
              <w:t xml:space="preserve"> </w:t>
            </w:r>
            <w:r w:rsidRPr="65AC23BA" w:rsidR="77C74333">
              <w:rPr/>
              <w:t>maintains</w:t>
            </w:r>
            <w:r w:rsidRPr="65AC23BA" w:rsidR="77C74333">
              <w:rPr/>
              <w:t xml:space="preserve"> a topic</w:t>
            </w:r>
            <w:r>
              <w:t>; and</w:t>
            </w:r>
          </w:p>
          <w:p w:rsidRPr="00962DF9" w:rsidR="00004A5C" w:rsidP="00962DF9" w:rsidRDefault="00004A5C" w14:paraId="0F82C903" w14:textId="77777777">
            <w:pPr>
              <w:pStyle w:val="ListBullet"/>
              <w:spacing w:after="15" w:line="240" w:lineRule="auto"/>
              <w:ind w:left="144" w:hanging="144"/>
            </w:pPr>
            <w:r w:rsidRPr="00962DF9">
              <w:rPr/>
              <w:t xml:space="preserve">Addresses </w:t>
            </w:r>
            <w:r w:rsidRPr="00962DF9">
              <w:rPr>
                <w:b/>
              </w:rPr>
              <w:t xml:space="preserve">all </w:t>
            </w:r>
            <w:r w:rsidRPr="00962DF9">
              <w:rPr/>
              <w:t>demands of the prompt/task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Support</w:t>
            </w:r>
          </w:p>
        </w:tc>
        <w:tc>
          <w:tcPr>
            <w:tcW w:type="dxa" w:w="5544"/>
            <w:vAlign w:val="top"/>
          </w:tcPr>
          <w:p w:rsidRPr="00962DF9" w:rsidR="00004A5C" w:rsidP="78A0A69F" w:rsidRDefault="00004A5C" w14:paraId="0EAC4160" w14:textId="02F85738">
            <w:pPr>
              <w:pStyle w:val="ListBullet"/>
              <w:spacing w:after="15" w:line="240" w:lineRule="auto"/>
              <w:ind w:left="144" w:hanging="144"/>
            </w:pPr>
            <w:r w:rsidRPr="78A0A69F" w:rsidR="77C74333">
              <w:rPr>
                <w:b w:val="1"/>
              </w:rPr>
              <w:t>Develops</w:t>
            </w:r>
            <w:r w:rsidRPr="78A0A69F" w:rsidR="77C74333">
              <w:rPr/>
              <w:t xml:space="preserve"> the topic </w:t>
            </w:r>
            <w:r w:rsidRPr="78A0A69F" w:rsidR="0914F548">
              <w:rPr/>
              <w:t>with facts</w:t>
            </w:r>
            <w:r w:rsidRPr="78A0A69F" w:rsidR="77C74333">
              <w:rPr/>
              <w:t xml:space="preserve">, definitions, concrete details, </w:t>
            </w:r>
            <w:bookmarkStart w:name="_Int_Pug5K1t5" w:id="403180194"/>
            <w:r w:rsidRPr="78A0A69F" w:rsidR="77C74333">
              <w:rPr/>
              <w:t>quotations</w:t>
            </w:r>
            <w:bookmarkEnd w:id="403180194"/>
            <w:r w:rsidRPr="78A0A69F" w:rsidR="77C74333">
              <w:rPr/>
              <w:t xml:space="preserve"> or other information and examples</w:t>
            </w:r>
            <w:r w:rsidRPr="78A0A69F" w:rsidR="65B385DF">
              <w:rPr/>
              <w:t xml:space="preserve"> related to the topic</w:t>
            </w:r>
            <w:r w:rsidRPr="78A0A69F" w:rsidR="77C74333">
              <w:rPr/>
            </w:r>
            <w:r>
              <w:t>;</w:t>
            </w:r>
          </w:p>
          <w:p w:rsidRPr="00962DF9" w:rsidR="00004A5C" w:rsidP="78A0A69F" w:rsidRDefault="00004A5C" w14:paraId="2B4BA008" w14:textId="528473ED">
            <w:pPr>
              <w:pStyle w:val="ListBullet"/>
              <w:spacing w:after="15" w:line="240" w:lineRule="auto"/>
              <w:ind w:left="144" w:hanging="144"/>
            </w:pPr>
            <w:r w:rsidRPr="78A0A69F" w:rsidR="77C74333">
              <w:rPr>
                <w:b w:val="1"/>
              </w:rPr>
              <w:t>Includes</w:t>
            </w:r>
            <w:r w:rsidRPr="78A0A69F" w:rsidR="77C74333">
              <w:rPr/>
              <w:t xml:space="preserve"> formatting, </w:t>
            </w:r>
            <w:r w:rsidRPr="78A0A69F" w:rsidR="6419220A">
              <w:rPr/>
              <w:t>illustrations</w:t>
            </w:r>
            <w:r w:rsidRPr="78A0A69F" w:rsidR="6419220A">
              <w:rPr/>
              <w:t xml:space="preserve"> </w:t>
            </w:r>
            <w:r w:rsidRPr="78A0A69F" w:rsidR="77C74333">
              <w:rPr/>
              <w:t>and multimedia when useful to</w:t>
            </w:r>
            <w:r w:rsidRPr="78A0A69F" w:rsidR="6A80C379">
              <w:rPr/>
              <w:t xml:space="preserve"> aid </w:t>
            </w:r>
            <w:r w:rsidRPr="78A0A69F" w:rsidR="77C74333">
              <w:rPr/>
              <w:t>comprehension</w:t>
            </w:r>
            <w:r>
              <w:t>; and</w:t>
            </w:r>
          </w:p>
          <w:p w:rsidRPr="00962DF9" w:rsidR="00004A5C" w:rsidP="7038FCDA" w:rsidRDefault="00004A5C" w14:paraId="0F471080" w14:textId="3A889EC1">
            <w:pPr>
              <w:pStyle w:val="ListBullet"/>
              <w:spacing w:after="15" w:line="240" w:lineRule="auto"/>
              <w:ind w:left="144" w:hanging="144"/>
            </w:pPr>
            <w:r w:rsidRPr="5F8B8093" w:rsidR="082A87F1">
              <w:rPr/>
              <w:t>Provides explanations</w:t>
            </w:r>
            <w:r w:rsidRPr="5F8B8093" w:rsidR="68D0C51F">
              <w:rPr/>
              <w:t xml:space="preserve"> of evidence and ideas, </w:t>
            </w:r>
            <w:r w:rsidRPr="5F8B8093" w:rsidR="68D0C51F">
              <w:rPr/>
              <w:t>concepts</w:t>
            </w:r>
            <w:r w:rsidRPr="5F8B8093" w:rsidR="68D0C51F">
              <w:rPr/>
              <w:t xml:space="preserve"> and information</w:t>
            </w:r>
            <w:r w:rsidRPr="5F8B8093" w:rsidR="755C2A90">
              <w:rPr/>
              <w:t xml:space="preserve"> </w:t>
            </w:r>
            <w:r w:rsidRPr="5F8B8093" w:rsidR="755C2A90">
              <w:rPr/>
              <w:t xml:space="preserve">that </w:t>
            </w:r>
            <w:r w:rsidRPr="5F8B8093" w:rsidR="755C2A90">
              <w:rPr>
                <w:b w:val="1"/>
              </w:rPr>
              <w:t>clearly link</w:t>
            </w:r>
            <w:r w:rsidRPr="5F8B8093" w:rsidR="755C2A90">
              <w:rPr/>
              <w:t xml:space="preserve"> to the evidence</w:t>
            </w:r>
            <w:r w:rsidRPr="5F8B8093" w:rsidR="68D0C51F">
              <w:rPr/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Sourcing</w:t>
            </w:r>
          </w:p>
        </w:tc>
        <w:tc>
          <w:tcPr>
            <w:tcW w:type="dxa" w:w="5544"/>
            <w:vAlign w:val="top"/>
          </w:tcPr>
          <w:p w:rsidRPr="00962DF9" w:rsidR="00004A5C" w:rsidP="78A0A69F" w:rsidRDefault="00004A5C" w14:paraId="0697AF5E" w14:textId="728A0D0B">
            <w:pPr>
              <w:pStyle w:val="ListBullet"/>
              <w:spacing w:after="15" w:line="240" w:lineRule="auto"/>
              <w:ind w:left="144" w:hanging="144"/>
            </w:pPr>
            <w:r w:rsidRPr="78A0A69F" w:rsidR="77C74333">
              <w:rPr>
                <w:b w:val="1"/>
              </w:rPr>
              <w:t>Accurately and effectively</w:t>
            </w:r>
            <w:r w:rsidRPr="78A0A69F" w:rsidR="77C74333">
              <w:rPr/>
              <w:t xml:space="preserve"> </w:t>
            </w:r>
            <w:bookmarkStart w:name="_Int_nwW3vLaH" w:id="1859709218"/>
            <w:r w:rsidRPr="78A0A69F" w:rsidR="77C74333">
              <w:rPr/>
              <w:t>uses</w:t>
            </w:r>
            <w:bookmarkEnd w:id="1859709218"/>
            <w:r w:rsidRPr="78A0A69F" w:rsidR="77C74333">
              <w:rPr/>
              <w:t xml:space="preserve"> sources to examine a topic and to convey ideas</w:t>
            </w:r>
            <w:r w:rsidRPr="78A0A69F" w:rsidR="77C74333">
              <w:rPr/>
              <w:t xml:space="preserve"> and information</w:t>
            </w:r>
            <w:r w:rsidRPr="78A0A69F" w:rsidR="534BE24B">
              <w:rPr/>
            </w:r>
            <w:r>
              <w:t>; and</w:t>
            </w:r>
          </w:p>
          <w:p w:rsidRPr="00962DF9" w:rsidR="00004A5C" w:rsidP="65AC23BA" w:rsidRDefault="00004A5C" w14:paraId="375B6AD7" w14:textId="20D0CDA3">
            <w:pPr>
              <w:pStyle w:val="ListBullet"/>
              <w:spacing w:after="15" w:line="240" w:lineRule="auto"/>
              <w:ind w:left="144" w:hanging="144"/>
            </w:pPr>
            <w:r w:rsidRPr="65AC23BA" w:rsidR="2EF13F82">
              <w:rPr>
                <w:b w:val="1"/>
              </w:rPr>
              <w:t xml:space="preserve">Effectively </w:t>
            </w:r>
            <w:r w:rsidRPr="65AC23BA" w:rsidR="2EF13F82">
              <w:rPr/>
              <w:t>cites evidence by</w:t>
            </w:r>
            <w:r w:rsidRPr="65AC23BA" w:rsidR="6D690E71">
              <w:rPr/>
              <w:t xml:space="preserve"> </w:t>
            </w:r>
            <w:r w:rsidRPr="65AC23BA" w:rsidR="77ED2119">
              <w:rPr/>
              <w:t xml:space="preserve">summarizing </w:t>
            </w:r>
            <w:r w:rsidRPr="65AC23BA" w:rsidR="2EF13F82">
              <w:rPr/>
              <w:t>and/or paraphrasing facts, definitions, concrete details, quotations or other information and examples</w:t>
            </w:r>
            <w:r w:rsidRPr="65AC23BA" w:rsidR="223F8F62">
              <w:rPr/>
              <w:t xml:space="preserve"> related to the topic</w:t>
            </w:r>
            <w:r w:rsidRPr="65AC23BA" w:rsidR="2EF13F82">
              <w:rPr/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Organization</w:t>
            </w:r>
          </w:p>
        </w:tc>
        <w:tc>
          <w:tcPr>
            <w:tcW w:type="dxa" w:w="5544"/>
            <w:vAlign w:val="top"/>
          </w:tcPr>
          <w:p w:rsidRPr="00962DF9" w:rsidR="00004A5C" w:rsidP="78A0A69F" w:rsidRDefault="00004A5C" w14:paraId="0DFE6FF9" w14:textId="3675FC41">
            <w:pPr>
              <w:pStyle w:val="ListBullet"/>
              <w:spacing w:after="15" w:line="240" w:lineRule="auto"/>
              <w:ind w:left="144" w:hanging="144"/>
            </w:pPr>
            <w:r w:rsidRPr="78A0A69F" w:rsidR="77C74333">
              <w:rPr/>
              <w:t>Builds and</w:t>
            </w:r>
            <w:r w:rsidRPr="78A0A69F" w:rsidR="77C74333">
              <w:rPr>
                <w:b w:val="1"/>
              </w:rPr>
              <w:t xml:space="preserve"> </w:t>
            </w:r>
            <w:r w:rsidRPr="78A0A69F" w:rsidR="77C74333">
              <w:rPr>
                <w:b w:val="1"/>
              </w:rPr>
              <w:t>maintains</w:t>
            </w:r>
            <w:r w:rsidRPr="78A0A69F" w:rsidR="77C74333">
              <w:rPr>
                <w:b w:val="1"/>
              </w:rPr>
              <w:t xml:space="preserve"> a clear</w:t>
            </w:r>
            <w:r w:rsidRPr="78A0A69F" w:rsidR="57CC6F0B">
              <w:rPr>
                <w:b w:val="1"/>
              </w:rPr>
              <w:t xml:space="preserve"> </w:t>
            </w:r>
            <w:r w:rsidRPr="78A0A69F" w:rsidR="57CC6F0B">
              <w:rPr>
                <w:b w:val="0"/>
              </w:rPr>
              <w:t xml:space="preserve">text </w:t>
            </w:r>
            <w:r w:rsidRPr="78A0A69F" w:rsidR="77C74333">
              <w:rPr/>
              <w:t xml:space="preserve">structure to develop and </w:t>
            </w:r>
            <w:r w:rsidRPr="78A0A69F" w:rsidR="11E8D08B">
              <w:rPr/>
              <w:t xml:space="preserve">organize </w:t>
            </w:r>
            <w:r w:rsidRPr="78A0A69F" w:rsidR="77C74333">
              <w:rPr/>
              <w:t>the information/explanation</w:t>
            </w:r>
            <w:r w:rsidRPr="78A0A69F" w:rsidR="0A75CE62">
              <w:rPr/>
            </w:r>
            <w:r>
              <w:t>;</w:t>
            </w:r>
          </w:p>
          <w:p w:rsidRPr="00962DF9" w:rsidR="00004A5C" w:rsidP="65AC23BA" w:rsidRDefault="00004A5C" w14:paraId="751A5A3A" w14:textId="5612AF8F">
            <w:pPr>
              <w:pStyle w:val="ListBullet"/>
              <w:spacing w:after="15" w:line="240" w:lineRule="auto"/>
              <w:ind w:left="144" w:hanging="144"/>
            </w:pPr>
            <w:r w:rsidRPr="65AC23BA" w:rsidR="2EF13F82">
              <w:rPr>
                <w:b w:val="1"/>
              </w:rPr>
              <w:t>Logically</w:t>
            </w:r>
            <w:r w:rsidRPr="65AC23BA" w:rsidR="2EF13F82">
              <w:rPr/>
              <w:t xml:space="preserve"> </w:t>
            </w:r>
            <w:bookmarkStart w:name="_Int_aw0WDrg3" w:id="2110775077"/>
            <w:r w:rsidRPr="65AC23BA" w:rsidR="1109E565">
              <w:rPr/>
              <w:t>groups</w:t>
            </w:r>
            <w:bookmarkEnd w:id="2110775077"/>
            <w:r w:rsidRPr="65AC23BA" w:rsidR="2EF13F82">
              <w:rPr/>
              <w:t xml:space="preserve"> </w:t>
            </w:r>
            <w:r w:rsidRPr="65AC23BA" w:rsidR="73F7FDB3">
              <w:rPr/>
              <w:t>related</w:t>
            </w:r>
            <w:r w:rsidRPr="65AC23BA" w:rsidR="73F7FDB3">
              <w:rPr/>
              <w:t xml:space="preserve"> </w:t>
            </w:r>
            <w:r w:rsidRPr="65AC23BA" w:rsidR="2EF13F82">
              <w:rPr/>
              <w:t xml:space="preserve">information into </w:t>
            </w:r>
            <w:r w:rsidRPr="65AC23BA" w:rsidR="2D11095A">
              <w:rPr/>
              <w:t>paragraphs and sections</w:t>
            </w:r>
            <w:r>
              <w:t>;</w:t>
            </w:r>
          </w:p>
          <w:p w:rsidRPr="00962DF9" w:rsidR="00004A5C" w:rsidP="7038FCDA" w:rsidRDefault="00004A5C" w14:paraId="0F045ACF" w14:textId="3891F37D">
            <w:pPr>
              <w:pStyle w:val="ListBullet"/>
              <w:spacing w:after="15" w:line="240" w:lineRule="auto"/>
              <w:ind w:left="144" w:hanging="144"/>
            </w:pPr>
            <w:bookmarkStart w:name="_Int_LIhKtTRt" w:id="693139356"/>
            <w:r w:rsidRPr="5F8B8093" w:rsidR="68D0C51F">
              <w:rPr/>
              <w:t>Uses</w:t>
            </w:r>
            <w:bookmarkEnd w:id="693139356"/>
            <w:r w:rsidRPr="5F8B8093" w:rsidR="68D0C51F">
              <w:rPr/>
              <w:t xml:space="preserve"> </w:t>
            </w:r>
            <w:r w:rsidRPr="5F8B8093" w:rsidR="68D0C51F">
              <w:rPr>
                <w:b w:val="1"/>
              </w:rPr>
              <w:t>appropriate</w:t>
            </w:r>
            <w:r w:rsidRPr="5F8B8093" w:rsidR="68D0C51F">
              <w:rPr/>
              <w:t xml:space="preserve"> </w:t>
            </w:r>
            <w:r w:rsidRPr="5F8B8093" w:rsidR="62294233">
              <w:rPr/>
              <w:t>conjunctions</w:t>
            </w:r>
            <w:r w:rsidRPr="5F8B8093" w:rsidR="62294233">
              <w:rPr/>
              <w:t xml:space="preserve"> </w:t>
            </w:r>
            <w:r w:rsidRPr="5F8B8093" w:rsidR="68D0C51F">
              <w:rPr/>
              <w:t xml:space="preserve">and </w:t>
            </w:r>
            <w:r w:rsidRPr="5F8B8093" w:rsidR="68D0C51F">
              <w:rPr>
                <w:b w:val="1"/>
              </w:rPr>
              <w:t>varied</w:t>
            </w:r>
            <w:r w:rsidRPr="5F8B8093" w:rsidR="68D0C51F">
              <w:rPr/>
              <w:t xml:space="preserve"> transitions to </w:t>
            </w:r>
            <w:r w:rsidRPr="5F8B8093" w:rsidR="79EC8C51">
              <w:rPr/>
              <w:t xml:space="preserve">connect </w:t>
            </w:r>
            <w:r w:rsidRPr="5F8B8093" w:rsidR="1DAA9782">
              <w:rPr/>
              <w:t>sentences and paragraphs</w:t>
            </w:r>
            <w:r w:rsidRPr="5F8B8093" w:rsidR="48EE8D9E">
              <w:rPr/>
            </w:r>
            <w:r w:rsidRPr="5F8B8093" w:rsidR="1DAA9782">
              <w:rPr/>
            </w:r>
            <w:r>
              <w:t>; and</w:t>
            </w:r>
          </w:p>
          <w:p w:rsidRPr="00962DF9" w:rsidR="00004A5C" w:rsidP="1B1B095E" w:rsidRDefault="00004A5C" w14:paraId="351C74DE" w14:textId="7B3CCE9D">
            <w:pPr>
              <w:pStyle w:val="ListBullet"/>
              <w:spacing w:after="15" w:line="240" w:lineRule="auto"/>
              <w:ind w:left="144" w:hanging="144"/>
            </w:pPr>
            <w:r w:rsidRPr="78A0A69F" w:rsidR="2EF13F82">
              <w:rPr/>
              <w:t>Provides a</w:t>
            </w:r>
            <w:r w:rsidRPr="78A0A69F" w:rsidR="2EF13F82">
              <w:rPr>
                <w:b w:val="1"/>
              </w:rPr>
              <w:t xml:space="preserve"> logical </w:t>
            </w:r>
            <w:r w:rsidRPr="78A0A69F" w:rsidR="2EF13F82">
              <w:rPr/>
              <w:t xml:space="preserve">concluding </w:t>
            </w:r>
            <w:r w:rsidRPr="78A0A69F" w:rsidR="2EF13F82">
              <w:rPr/>
              <w:t>section</w:t>
            </w:r>
            <w:r w:rsidRPr="78A0A69F" w:rsidR="2EF13F82">
              <w:rPr/>
              <w:t xml:space="preserve"> that </w:t>
            </w:r>
            <w:r w:rsidRPr="78A0A69F" w:rsidR="1456E542">
              <w:rPr/>
              <w:t xml:space="preserve">supports </w:t>
            </w:r>
            <w:r w:rsidRPr="78A0A69F" w:rsidR="34523229">
              <w:rPr/>
              <w:t>t</w:t>
            </w:r>
            <w:r w:rsidRPr="78A0A69F" w:rsidR="2EF13F82">
              <w:rPr/>
              <w:t>he information or explanation presented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  <w:tr>
        <w:trPr>
          <w:cantSplit/>
          <w:trHeight w:val="950"/>
        </w:trPr>
        <w:tc>
          <w:tcPr>
            <w:tcW w:type="dxa" w:w="1555"/>
            <w:vAlign w:val="top"/>
            <w:shd w:fill="E1F3EA"/>
          </w:tcPr>
          <w:p>
            <w:r>
              <w:rPr>
                <w:b/>
                <w:sz w:val="18"/>
              </w:rPr>
              <w:t>Language/ Conventions</w:t>
            </w:r>
          </w:p>
        </w:tc>
        <w:tc>
          <w:tcPr>
            <w:tcW w:type="dxa" w:w="5544"/>
            <w:vAlign w:val="top"/>
          </w:tcPr>
          <w:p w:rsidRPr="00962DF9" w:rsidR="00004A5C" w:rsidP="00962DF9" w:rsidRDefault="00004A5C" w14:paraId="2DA41621" w14:textId="13275F1F">
            <w:pPr>
              <w:pStyle w:val="ListBullet"/>
              <w:spacing w:after="15" w:line="240" w:lineRule="auto"/>
              <w:ind w:left="144" w:hanging="144"/>
            </w:pPr>
            <w:r w:rsidRPr="5F8B8093" w:rsidR="68D0C51F">
              <w:rPr>
                <w:b w:val="1"/>
              </w:rPr>
              <w:t xml:space="preserve">Establishes and </w:t>
            </w:r>
            <w:r w:rsidRPr="5F8B8093" w:rsidR="68D0C51F">
              <w:rPr>
                <w:b w:val="1"/>
              </w:rPr>
              <w:t>maintains</w:t>
            </w:r>
            <w:r w:rsidRPr="5F8B8093" w:rsidR="68D0C51F">
              <w:rPr>
                <w:b w:val="1"/>
              </w:rPr>
              <w:t xml:space="preserve"> </w:t>
            </w:r>
            <w:r w:rsidRPr="5F8B8093" w:rsidR="3186CF61">
              <w:rPr>
                <w:b w:val="1"/>
              </w:rPr>
              <w:t xml:space="preserve">writing </w:t>
            </w:r>
            <w:r w:rsidRPr="5F8B8093" w:rsidR="69A39916">
              <w:rPr/>
              <w:t>that</w:t>
            </w:r>
            <w:r w:rsidRPr="5F8B8093" w:rsidR="69A39916">
              <w:rPr/>
              <w:t xml:space="preserve"> is developed </w:t>
            </w:r>
            <w:r w:rsidRPr="5F8B8093" w:rsidR="68D0C51F">
              <w:rPr/>
              <w:t>appropriate to</w:t>
            </w:r>
            <w:r w:rsidRPr="5F8B8093" w:rsidR="68D0C51F">
              <w:rPr/>
              <w:t xml:space="preserve"> task, purpose </w:t>
            </w:r>
            <w:r w:rsidRPr="5F8B8093" w:rsidR="68D0C51F">
              <w:rPr/>
              <w:t>a</w:t>
            </w:r>
            <w:r w:rsidRPr="5F8B8093" w:rsidR="45DC2BD1">
              <w:rPr/>
              <w:t>n</w:t>
            </w:r>
            <w:r w:rsidRPr="5F8B8093" w:rsidR="68D0C51F">
              <w:rPr/>
              <w:t>d</w:t>
            </w:r>
            <w:r w:rsidRPr="5F8B8093" w:rsidR="68D0C51F">
              <w:rPr/>
              <w:t>/or</w:t>
            </w:r>
            <w:r w:rsidRPr="5F8B8093" w:rsidR="1313C932">
              <w:rPr/>
              <w:t xml:space="preserve"> </w:t>
            </w:r>
            <w:r w:rsidRPr="5F8B8093" w:rsidR="7BB9F0C1">
              <w:rPr/>
              <w:t>audience</w:t>
            </w:r>
            <w:r>
              <w:t>;</w:t>
            </w:r>
          </w:p>
          <w:p w:rsidRPr="00962DF9" w:rsidR="00004A5C" w:rsidP="00962DF9" w:rsidRDefault="00004A5C" w14:paraId="751E469F" w14:textId="635BE9BD">
            <w:pPr>
              <w:pStyle w:val="ListBullet"/>
              <w:spacing w:after="15" w:line="240" w:lineRule="auto"/>
              <w:ind w:left="144" w:hanging="144"/>
            </w:pPr>
            <w:r w:rsidRPr="00962DF9">
              <w:rPr>
                <w:b/>
              </w:rPr>
              <w:t xml:space="preserve">Effectively </w:t>
            </w:r>
            <w:r w:rsidRPr="00962DF9">
              <w:rPr/>
              <w:t>uses precise language and domain-specific vocabulary to inform about or explain the topic</w:t>
            </w:r>
            <w:r>
              <w:t>; and</w:t>
            </w:r>
          </w:p>
          <w:p w:rsidRPr="00962DF9" w:rsidR="00004A5C" w:rsidP="0C6C7713" w:rsidRDefault="00004A5C" w14:paraId="258834A1" w14:textId="2E6C848F">
            <w:pPr>
              <w:pStyle w:val="ListBullet"/>
              <w:spacing w:after="15" w:line="240" w:lineRule="auto"/>
              <w:ind w:left="144" w:hanging="144"/>
            </w:pPr>
            <w:r w:rsidRPr="0C6C7713" w:rsidR="00004A5C">
              <w:rPr>
                <w:b w:val="1"/>
              </w:rPr>
              <w:t xml:space="preserve">Effectively </w:t>
            </w:r>
            <w:r w:rsidRPr="0C6C7713" w:rsidR="00004A5C">
              <w:rPr/>
              <w:t>uses the</w:t>
            </w:r>
            <w:r w:rsidRPr="0C6C7713" w:rsidR="00004A5C">
              <w:rPr>
                <w:b w:val="1"/>
              </w:rPr>
              <w:t xml:space="preserve"> </w:t>
            </w:r>
            <w:r w:rsidRPr="0C6C7713" w:rsidR="00004A5C">
              <w:rPr/>
              <w:t xml:space="preserve">conventions of </w:t>
            </w:r>
            <w:r w:rsidRPr="0C6C7713" w:rsidR="4C7EA8AC">
              <w:rPr/>
              <w:t>General American</w:t>
            </w:r>
            <w:r w:rsidRPr="0C6C7713" w:rsidR="00004A5C">
              <w:rPr/>
              <w:t xml:space="preserve"> English grammar, usage, spelling, capitalization and punctuation with </w:t>
            </w:r>
            <w:r w:rsidRPr="0C6C7713" w:rsidR="00004A5C">
              <w:rPr>
                <w:b w:val="1"/>
              </w:rPr>
              <w:t xml:space="preserve">minor </w:t>
            </w:r>
            <w:r w:rsidRPr="0C6C7713" w:rsidR="00004A5C">
              <w:rPr/>
              <w:t xml:space="preserve">errors that </w:t>
            </w:r>
            <w:r w:rsidRPr="0C6C7713" w:rsidR="00004A5C">
              <w:rPr>
                <w:b w:val="1"/>
              </w:rPr>
              <w:t>do not interfere</w:t>
            </w:r>
            <w:r w:rsidRPr="0C6C7713" w:rsidR="00004A5C">
              <w:rPr/>
              <w:t xml:space="preserve"> with understanding the writing</w:t>
            </w:r>
            <w:r>
              <w:t>.</w:t>
            </w:r>
          </w:p>
        </w:tc>
        <w:tc>
          <w:tcPr>
            <w:tcW w:type="dxa" w:w="3312"/>
            <w:vAlign w:val="top"/>
          </w:tcPr>
          <w:p/>
        </w:tc>
        <w:tc>
          <w:tcPr>
            <w:tcW w:type="dxa" w:w="4421"/>
            <w:vAlign w:val="top"/>
          </w:tcPr>
          <w:p/>
        </w:tc>
      </w:tr>
    </w:tbl>
    <w:sectPr w:rsidR="00FC693F" w:rsidRPr="0006063C" w:rsidSect="00034616">
      <w:headerReference w:type="first" r:id="rId9"/>
      <w:headerReference w:type="default" r:id="rId10"/>
      <w:footerReference w:type="default" r:id="rId11"/>
      <w:footerReference w:type="first" r:id="rId12"/>
      <w:pgSz w:w="15840" w:h="12240"/>
      <w:pgMar w:top="360" w:right="504" w:bottom="1296" w:left="504" w:header="173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 w:before="0"/>
    </w:pPr>
    <w:r>
      <w:drawing>
        <wp:inline xmlns:a="http://schemas.openxmlformats.org/drawingml/2006/main" xmlns:pic="http://schemas.openxmlformats.org/drawingml/2006/picture">
          <wp:extent cx="1508760" cy="649188"/>
          <wp:docPr id="1" name="Picture 1" descr="Kentucky Department of Educatio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649188"/>
                  </a:xfrm>
                  <a:prstGeom prst="rect"/>
                </pic:spPr>
              </pic:pic>
            </a:graphicData>
          </a:graphic>
        </wp:inline>
      </w:drawing>
    </w:r>
  </w:p>
  <w:p>
    <w:pPr>
      <w:tabs>
        <w:tab w:pos="14832" w:val="right"/>
      </w:tabs>
      <w:spacing w:after="0" w:before="0" w:line="180" w:lineRule="exact"/>
    </w:pPr>
    <w:r>
      <w:rPr>
        <w:sz w:val="14"/>
      </w:rPr>
      <w:t>KDE: OTL: DPS: TW 2026</w:t>
    </w:r>
    <w:r>
      <w:rPr>
        <w:sz w:val="14"/>
      </w:rPr>
      <w:tab/>
      <w:t xml:space="preserve">Page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3896" w:val="left"/>
      </w:tabs>
      <w:spacing w:before="20"/>
    </w:pPr>
    <w:r>
      <w:rPr>
        <w:sz w:val="14"/>
      </w:rPr>
      <w:t>Kentucky Department of Education | Office of Teaching and Learning | 2026</w:t>
    </w:r>
    <w:r>
      <w:tab/>
    </w:r>
    <w:r>
      <w:rPr>
        <w:sz w:val="14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color w:val="000000"/>
      <w:sz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19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 w:before="0" w:line="240" w:lineRule="auto"/>
      <w:contextualSpacing/>
    </w:pPr>
    <w:rPr>
      <w:rFonts w:ascii="Arial" w:hAnsi="Arial"/>
      <w:color w:val="000000"/>
      <w:sz w:val="19"/>
      <w:lang w:val="en-U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Review_x0020_Status xmlns="3a62de7d-ba57-4f43-9dae-9623ba637be0" xsi:nil="true"/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2026-10-21T12:58:52+00:00</Publication_x0020_Date>
    <Audience1 xmlns="3a62de7d-ba57-4f43-9dae-9623ba637be0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2DED60-1BB5-4D17-A6ED-E2290EBE7EA2}"/>
</file>

<file path=customXml/itemProps3.xml><?xml version="1.0" encoding="utf-8"?>
<ds:datastoreItem xmlns:ds="http://schemas.openxmlformats.org/officeDocument/2006/customXml" ds:itemID="{5753F715-680C-4348-AA11-68E3BE2A43AC}"/>
</file>

<file path=customXml/itemProps4.xml><?xml version="1.0" encoding="utf-8"?>
<ds:datastoreItem xmlns:ds="http://schemas.openxmlformats.org/officeDocument/2006/customXml" ds:itemID="{D26200C8-A7C9-461F-B329-85C91CEE1F41}"/>
</file>

<file path=customXml/itemProps5.xml><?xml version="1.0" encoding="utf-8"?>
<ds:datastoreItem xmlns:ds="http://schemas.openxmlformats.org/officeDocument/2006/customXml" ds:itemID="{176E539D-7C56-49A5-9C4B-EE41E918AC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Academic Standards for Reading and Writing Informative/Explanatory Conferencing Guide – Grade 4</dc:title>
  <dc:subject>Informative and explanatory writing</dc:subject>
  <dc:creator>Kentucky Department of Education - Office of Teaching and Learning</dc:creator>
  <cp:keywords>KAS, writing, conferencing guide, grade 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</Properties>
</file>