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093E8" w14:textId="41A3108F" w:rsidR="006C4CCC" w:rsidRDefault="006C4CCC" w:rsidP="006C4CCC">
      <w:pPr>
        <w:jc w:val="center"/>
        <w:rPr>
          <w:b/>
          <w:sz w:val="24"/>
          <w:szCs w:val="24"/>
        </w:rPr>
      </w:pPr>
      <w:bookmarkStart w:id="0" w:name="_GoBack"/>
      <w:bookmarkEnd w:id="0"/>
      <w:r>
        <w:rPr>
          <w:rFonts w:ascii="Poppins SemiBold" w:eastAsia="Poppins SemiBold" w:hAnsi="Poppins SemiBold" w:cs="Poppins SemiBold"/>
          <w:noProof/>
          <w:color w:val="2D68C4"/>
        </w:rPr>
        <w:drawing>
          <wp:anchor distT="0" distB="0" distL="114300" distR="114300" simplePos="0" relativeHeight="251659264" behindDoc="0" locked="0" layoutInCell="1" allowOverlap="1" wp14:anchorId="73362F4A" wp14:editId="2AB919EA">
            <wp:simplePos x="0" y="0"/>
            <wp:positionH relativeFrom="margin">
              <wp:align>left</wp:align>
            </wp:positionH>
            <wp:positionV relativeFrom="paragraph">
              <wp:posOffset>-342900</wp:posOffset>
            </wp:positionV>
            <wp:extent cx="795528" cy="832104"/>
            <wp:effectExtent l="0" t="0" r="508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5528" cy="832104"/>
                    </a:xfrm>
                    <a:prstGeom prst="rect">
                      <a:avLst/>
                    </a:prstGeom>
                  </pic:spPr>
                </pic:pic>
              </a:graphicData>
            </a:graphic>
            <wp14:sizeRelH relativeFrom="margin">
              <wp14:pctWidth>0</wp14:pctWidth>
            </wp14:sizeRelH>
            <wp14:sizeRelV relativeFrom="margin">
              <wp14:pctHeight>0</wp14:pctHeight>
            </wp14:sizeRelV>
          </wp:anchor>
        </w:drawing>
      </w:r>
      <w:r w:rsidRPr="004A4FAD">
        <w:rPr>
          <w:b/>
          <w:i/>
          <w:iCs/>
          <w:sz w:val="24"/>
          <w:szCs w:val="24"/>
        </w:rPr>
        <w:t xml:space="preserve"> </w:t>
      </w:r>
      <w:r w:rsidRPr="009A009D">
        <w:rPr>
          <w:b/>
          <w:i/>
          <w:iCs/>
          <w:sz w:val="24"/>
          <w:szCs w:val="24"/>
        </w:rPr>
        <w:t>KAS</w:t>
      </w:r>
      <w:r>
        <w:rPr>
          <w:b/>
          <w:sz w:val="24"/>
          <w:szCs w:val="24"/>
        </w:rPr>
        <w:t xml:space="preserve"> </w:t>
      </w:r>
      <w:r w:rsidRPr="006C4CCC">
        <w:rPr>
          <w:b/>
          <w:sz w:val="24"/>
          <w:szCs w:val="24"/>
        </w:rPr>
        <w:t>Argument</w:t>
      </w:r>
      <w:r>
        <w:rPr>
          <w:b/>
          <w:sz w:val="24"/>
          <w:szCs w:val="24"/>
        </w:rPr>
        <w:t xml:space="preserve"> </w:t>
      </w:r>
      <w:r w:rsidR="00A740AB">
        <w:rPr>
          <w:b/>
          <w:sz w:val="24"/>
          <w:szCs w:val="24"/>
        </w:rPr>
        <w:t>Conferencing Guide</w:t>
      </w:r>
      <w:r>
        <w:rPr>
          <w:b/>
          <w:sz w:val="24"/>
          <w:szCs w:val="24"/>
        </w:rPr>
        <w:t>—Grades 9-10</w:t>
      </w:r>
    </w:p>
    <w:p w14:paraId="04F72498" w14:textId="4BFD264B" w:rsidR="006C4CCC" w:rsidRDefault="006C4CCC" w:rsidP="006C4CCC">
      <w:pPr>
        <w:rPr>
          <w:sz w:val="18"/>
          <w:szCs w:val="18"/>
        </w:rPr>
      </w:pPr>
      <w:r>
        <w:rPr>
          <w:b/>
          <w:sz w:val="18"/>
          <w:szCs w:val="18"/>
        </w:rPr>
        <w:t xml:space="preserve">                           </w:t>
      </w:r>
      <w:r>
        <w:rPr>
          <w:b/>
          <w:sz w:val="18"/>
          <w:szCs w:val="18"/>
        </w:rPr>
        <w:tab/>
        <w:t xml:space="preserve">Guiding Principle C1: </w:t>
      </w:r>
      <w:r>
        <w:rPr>
          <w:sz w:val="18"/>
          <w:szCs w:val="18"/>
        </w:rPr>
        <w:t xml:space="preserve">Students will compose arguments to support claims in an analysis of substantive topics or texts, using valid reasoning and relevant and </w:t>
      </w:r>
    </w:p>
    <w:p w14:paraId="1843919F" w14:textId="42D8F866" w:rsidR="006C4CCC" w:rsidRPr="00476B40" w:rsidRDefault="006C4CCC" w:rsidP="006C4CCC">
      <w:pPr>
        <w:rPr>
          <w:sz w:val="18"/>
          <w:szCs w:val="18"/>
        </w:rPr>
      </w:pPr>
      <w:r>
        <w:rPr>
          <w:sz w:val="18"/>
          <w:szCs w:val="18"/>
        </w:rPr>
        <w:t xml:space="preserve">                                      </w:t>
      </w:r>
      <w:r>
        <w:rPr>
          <w:sz w:val="18"/>
          <w:szCs w:val="18"/>
        </w:rPr>
        <w:tab/>
      </w:r>
      <w:r>
        <w:rPr>
          <w:sz w:val="18"/>
          <w:szCs w:val="18"/>
        </w:rPr>
        <w:tab/>
        <w:t xml:space="preserve">         sufficient evidence.</w:t>
      </w:r>
    </w:p>
    <w:p w14:paraId="35A08C41" w14:textId="6D056A90" w:rsidR="00D31C81" w:rsidRDefault="00D31C81" w:rsidP="00D31C81">
      <w:pPr>
        <w:rPr>
          <w:sz w:val="18"/>
          <w:szCs w:val="18"/>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KAS Argumentation Rubric for 11th Grade On-Demand Writing "/>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precise and knowledgeable claim(s) and establishes the significance of the claim(s). Addresses all demands of the prompt.&#10;Distinguished: Thoroughly introduces and maintains precise, knowledgeable claim(s) and clearly establishes the significance of the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claim(s) from alternate or opposing claims with insight, interpretation or clarification. Counters and refutes opposing claims.&#10;Distinguished: Skillfully acknowledges and distinguishes claim(s) from alternate or opposing claims with insight, interpretation or clarification. Thoroughly counters and refutes opposing claims with carefully selected evidence.&#10; &#10;Support&#10;Novice: Includes minimal or no purposeful support of claim(s) and/or opposing claims with evidence. Provides incomplete, inaccurate and/or irrelevant explanations of evidence and ideas. Provides minimal or unrelated reasoning to support claim(s).&#10;Apprentice: Attempts to support claim(s) and/or opposing claims with evidence. Provides vague and/or general explanations of evidence and ideas. Provides vague and/or general reasoning to support claim(s).&#10;Proficient: Develops claim(s) and/or opposing claims fairly and thoroughly with logical reasoning and relevant evidence. Provides the most relevant evidence to support claim(s) and opposing claims. Provides reasoning that points out the strengths and limitations of claim(s) and opposing claims.&#10;Distinguished: Fairly and thoroughly develops and supports claim(s) and/or opposing claims with insightful reasoning and carefully selected, relevant evidence that strengthens the argument. Provides thorough and effective explanations of the most relevant evidence and ideas. Provides complex reasoning to clarify the strengths, limitations and/or nuances of claim(s) and opposing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reasons and evidence, creating a lack of cohesion. Makes minimal attempt or makes no attempt to use words, phrases and clauses to link sections of the text, claim(s), opposing claims, reasons and evidence. Provides a weak conclusion or lacks a conclusion to support the argument presented.&#10;Apprentice: Attempts to build a structure for the argument. Attempts to organize claim(s), counterclaims, reasons and evidence, but contains some lapses that disrupt the cohesion or are inappropriate for the context. Attempts to use words, phrases and clauses to link sections of the text, claim(s), opposing claims, reasons and evidence, but they are simple and infrequent. Provides a basic conclusion or concluding statement in an attempt to support the argument presented.&#10;Proficient: Builds and maintains a clear structure to develop the argument. Logically sequences claim(s), counterclaims, reasons and evidence. Uses effective words, phrases and clauses as well as varied syntax to link the major sections of the text, create cohesion and clarify the relationships between claim(s) and reasons, between reasons and evidence, and between claim(s) and opposing claims. Provides a logical concluding statement or section that follows from and supports the argument presented.&#10;Distinguished: Builds and maintains a sophisticated structure to develop the argument. Skillfully sequences claim(s), counterclaims, reasons and evidence to strengthen the argument. Consistently uses a variety of effective words, phrases and clauses as well as varied syntax to create a strong cohesion and clarify the relationships between claim(s) and reasons, between reasons and evidence, and between claim(s) and opposing claims. Provides a logical, thorough concluding statement or section that follows from and clearly solidifies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565"/>
        <w:gridCol w:w="4320"/>
        <w:gridCol w:w="4320"/>
      </w:tblGrid>
      <w:tr w:rsidR="00A740AB" w14:paraId="087AFDF2" w14:textId="77777777" w:rsidTr="00654EBF">
        <w:trPr>
          <w:trHeight w:val="340"/>
          <w:tblHeader/>
        </w:trPr>
        <w:tc>
          <w:tcPr>
            <w:tcW w:w="1365" w:type="dxa"/>
            <w:shd w:val="clear" w:color="auto" w:fill="0066AF"/>
            <w:tcMar>
              <w:top w:w="100" w:type="dxa"/>
              <w:left w:w="100" w:type="dxa"/>
              <w:bottom w:w="100" w:type="dxa"/>
              <w:right w:w="100" w:type="dxa"/>
            </w:tcMar>
          </w:tcPr>
          <w:p w14:paraId="6B316A29" w14:textId="22B1623C" w:rsidR="00A740AB" w:rsidRPr="00965949" w:rsidRDefault="00A740AB" w:rsidP="00E075B6">
            <w:pPr>
              <w:widowControl w:val="0"/>
              <w:pBdr>
                <w:top w:val="nil"/>
                <w:left w:val="nil"/>
                <w:bottom w:val="nil"/>
                <w:right w:val="nil"/>
                <w:between w:val="nil"/>
              </w:pBdr>
              <w:spacing w:line="240" w:lineRule="auto"/>
              <w:jc w:val="center"/>
              <w:rPr>
                <w:b/>
                <w:color w:val="FFFFFF" w:themeColor="background1"/>
                <w:sz w:val="16"/>
                <w:szCs w:val="16"/>
              </w:rPr>
            </w:pPr>
            <w:r>
              <w:rPr>
                <w:b/>
                <w:color w:val="FFFFFF" w:themeColor="background1"/>
                <w:sz w:val="16"/>
                <w:szCs w:val="16"/>
              </w:rPr>
              <w:t>Composition</w:t>
            </w:r>
          </w:p>
          <w:p w14:paraId="61C28AD9" w14:textId="77777777" w:rsidR="00A740AB" w:rsidRPr="00965949" w:rsidRDefault="00A740AB" w:rsidP="00E075B6">
            <w:pPr>
              <w:widowControl w:val="0"/>
              <w:pBdr>
                <w:top w:val="nil"/>
                <w:left w:val="nil"/>
                <w:bottom w:val="nil"/>
                <w:right w:val="nil"/>
                <w:between w:val="nil"/>
              </w:pBdr>
              <w:spacing w:line="240" w:lineRule="auto"/>
              <w:jc w:val="center"/>
              <w:rPr>
                <w:b/>
                <w:color w:val="FFFFFF" w:themeColor="background1"/>
                <w:sz w:val="16"/>
                <w:szCs w:val="16"/>
              </w:rPr>
            </w:pPr>
            <w:r w:rsidRPr="00965949">
              <w:rPr>
                <w:b/>
                <w:color w:val="FFFFFF" w:themeColor="background1"/>
                <w:sz w:val="16"/>
                <w:szCs w:val="16"/>
              </w:rPr>
              <w:t>Elements</w:t>
            </w:r>
          </w:p>
        </w:tc>
        <w:tc>
          <w:tcPr>
            <w:tcW w:w="4565" w:type="dxa"/>
            <w:shd w:val="clear" w:color="auto" w:fill="0066AF"/>
            <w:tcMar>
              <w:top w:w="100" w:type="dxa"/>
              <w:left w:w="100" w:type="dxa"/>
              <w:bottom w:w="100" w:type="dxa"/>
              <w:right w:w="100" w:type="dxa"/>
            </w:tcMar>
          </w:tcPr>
          <w:p w14:paraId="02C01E85" w14:textId="77777777" w:rsidR="00A740AB" w:rsidRPr="002E4C8C" w:rsidRDefault="00A740AB" w:rsidP="00A740AB">
            <w:pPr>
              <w:widowControl w:val="0"/>
              <w:pBdr>
                <w:top w:val="nil"/>
                <w:left w:val="nil"/>
                <w:bottom w:val="nil"/>
                <w:right w:val="nil"/>
                <w:between w:val="nil"/>
              </w:pBdr>
              <w:spacing w:line="240" w:lineRule="auto"/>
              <w:jc w:val="center"/>
              <w:rPr>
                <w:b/>
                <w:i/>
                <w:iCs/>
                <w:color w:val="FFFFFF" w:themeColor="background1"/>
                <w:sz w:val="16"/>
                <w:szCs w:val="16"/>
                <w:u w:val="single"/>
              </w:rPr>
            </w:pPr>
            <w:r w:rsidRPr="002E4C8C">
              <w:rPr>
                <w:b/>
                <w:i/>
                <w:iCs/>
                <w:color w:val="FFFFFF" w:themeColor="background1"/>
                <w:sz w:val="16"/>
                <w:szCs w:val="16"/>
                <w:u w:val="single"/>
              </w:rPr>
              <w:t>Where Am I Now?</w:t>
            </w:r>
          </w:p>
          <w:p w14:paraId="1F5F98CE" w14:textId="77777777" w:rsidR="00A740AB" w:rsidRPr="002E4C8C" w:rsidRDefault="00A740AB" w:rsidP="00A740AB">
            <w:pPr>
              <w:widowControl w:val="0"/>
              <w:pBdr>
                <w:top w:val="nil"/>
                <w:left w:val="nil"/>
                <w:bottom w:val="nil"/>
                <w:right w:val="nil"/>
                <w:between w:val="nil"/>
              </w:pBdr>
              <w:spacing w:line="240" w:lineRule="auto"/>
              <w:jc w:val="center"/>
              <w:rPr>
                <w:bCs/>
                <w:color w:val="FFFFFF" w:themeColor="background1"/>
                <w:sz w:val="16"/>
                <w:szCs w:val="16"/>
              </w:rPr>
            </w:pPr>
            <w:r w:rsidRPr="002E4C8C">
              <w:rPr>
                <w:bCs/>
                <w:color w:val="FFFFFF" w:themeColor="background1"/>
                <w:sz w:val="16"/>
                <w:szCs w:val="16"/>
              </w:rPr>
              <w:t xml:space="preserve">Evidence of </w:t>
            </w:r>
          </w:p>
          <w:p w14:paraId="79EDB4EA" w14:textId="77777777" w:rsidR="00A740AB" w:rsidRPr="002E4C8C" w:rsidRDefault="00A740AB" w:rsidP="00A740AB">
            <w:pPr>
              <w:widowControl w:val="0"/>
              <w:pBdr>
                <w:top w:val="nil"/>
                <w:left w:val="nil"/>
                <w:bottom w:val="nil"/>
                <w:right w:val="nil"/>
                <w:between w:val="nil"/>
              </w:pBdr>
              <w:spacing w:line="240" w:lineRule="auto"/>
              <w:jc w:val="center"/>
              <w:rPr>
                <w:bCs/>
                <w:color w:val="FFFFFF" w:themeColor="background1"/>
                <w:sz w:val="16"/>
                <w:szCs w:val="16"/>
              </w:rPr>
            </w:pPr>
            <w:r w:rsidRPr="002E4C8C">
              <w:rPr>
                <w:bCs/>
                <w:color w:val="FFFFFF" w:themeColor="background1"/>
                <w:sz w:val="16"/>
                <w:szCs w:val="16"/>
              </w:rPr>
              <w:t>Meeting or Exceeding the Standards</w:t>
            </w:r>
          </w:p>
          <w:p w14:paraId="384BBE94" w14:textId="4046DF34" w:rsidR="00A740AB" w:rsidRPr="002E4C8C" w:rsidRDefault="00A740AB" w:rsidP="00A740AB">
            <w:pPr>
              <w:widowControl w:val="0"/>
              <w:pBdr>
                <w:top w:val="nil"/>
                <w:left w:val="nil"/>
                <w:bottom w:val="nil"/>
                <w:right w:val="nil"/>
                <w:between w:val="nil"/>
              </w:pBdr>
              <w:spacing w:line="240" w:lineRule="auto"/>
              <w:jc w:val="center"/>
              <w:rPr>
                <w:b/>
                <w:color w:val="FFFFFF" w:themeColor="background1"/>
                <w:sz w:val="16"/>
                <w:szCs w:val="16"/>
              </w:rPr>
            </w:pPr>
          </w:p>
        </w:tc>
        <w:tc>
          <w:tcPr>
            <w:tcW w:w="4320" w:type="dxa"/>
            <w:shd w:val="clear" w:color="auto" w:fill="0066AF"/>
          </w:tcPr>
          <w:p w14:paraId="68957155" w14:textId="77777777" w:rsidR="00A740AB" w:rsidRPr="002E4C8C" w:rsidRDefault="00A740AB" w:rsidP="00A740AB">
            <w:pPr>
              <w:widowControl w:val="0"/>
              <w:pBdr>
                <w:top w:val="nil"/>
                <w:left w:val="nil"/>
                <w:bottom w:val="nil"/>
                <w:right w:val="nil"/>
                <w:between w:val="nil"/>
              </w:pBdr>
              <w:spacing w:line="240" w:lineRule="auto"/>
              <w:jc w:val="center"/>
              <w:rPr>
                <w:b/>
                <w:i/>
                <w:iCs/>
                <w:color w:val="FFFFFF" w:themeColor="background1"/>
                <w:sz w:val="16"/>
                <w:szCs w:val="16"/>
                <w:u w:val="single"/>
              </w:rPr>
            </w:pPr>
            <w:r w:rsidRPr="002E4C8C">
              <w:rPr>
                <w:b/>
                <w:i/>
                <w:iCs/>
                <w:color w:val="FFFFFF" w:themeColor="background1"/>
                <w:sz w:val="16"/>
                <w:szCs w:val="16"/>
                <w:u w:val="single"/>
              </w:rPr>
              <w:t>Where Am I Going?</w:t>
            </w:r>
          </w:p>
          <w:p w14:paraId="4829A5D1" w14:textId="77777777" w:rsidR="00A740AB" w:rsidRPr="002E4C8C" w:rsidRDefault="00A740AB" w:rsidP="00A740AB">
            <w:pPr>
              <w:widowControl w:val="0"/>
              <w:pBdr>
                <w:top w:val="nil"/>
                <w:left w:val="nil"/>
                <w:bottom w:val="nil"/>
                <w:right w:val="nil"/>
                <w:between w:val="nil"/>
              </w:pBdr>
              <w:spacing w:line="240" w:lineRule="auto"/>
              <w:jc w:val="center"/>
              <w:rPr>
                <w:b/>
                <w:color w:val="FFFFFF" w:themeColor="background1"/>
                <w:sz w:val="16"/>
                <w:szCs w:val="16"/>
              </w:rPr>
            </w:pPr>
          </w:p>
          <w:p w14:paraId="1D97F97C" w14:textId="00CB17E6" w:rsidR="00A740AB" w:rsidRPr="002E4C8C" w:rsidRDefault="00A740AB" w:rsidP="00A740AB">
            <w:pPr>
              <w:widowControl w:val="0"/>
              <w:pBdr>
                <w:top w:val="nil"/>
                <w:left w:val="nil"/>
                <w:bottom w:val="nil"/>
                <w:right w:val="nil"/>
                <w:between w:val="nil"/>
              </w:pBdr>
              <w:spacing w:line="240" w:lineRule="auto"/>
              <w:jc w:val="center"/>
              <w:rPr>
                <w:b/>
                <w:color w:val="FFFFFF" w:themeColor="background1"/>
                <w:sz w:val="16"/>
                <w:szCs w:val="16"/>
              </w:rPr>
            </w:pPr>
            <w:r w:rsidRPr="002E4C8C">
              <w:rPr>
                <w:bCs/>
                <w:color w:val="FFFFFF" w:themeColor="background1"/>
                <w:sz w:val="16"/>
                <w:szCs w:val="16"/>
              </w:rPr>
              <w:t>Areas for Growth</w:t>
            </w:r>
          </w:p>
        </w:tc>
        <w:tc>
          <w:tcPr>
            <w:tcW w:w="4320" w:type="dxa"/>
            <w:shd w:val="clear" w:color="auto" w:fill="0066AF"/>
            <w:tcMar>
              <w:top w:w="100" w:type="dxa"/>
              <w:left w:w="100" w:type="dxa"/>
              <w:bottom w:w="100" w:type="dxa"/>
              <w:right w:w="100" w:type="dxa"/>
            </w:tcMar>
          </w:tcPr>
          <w:p w14:paraId="48F04096" w14:textId="77777777" w:rsidR="00A740AB" w:rsidRPr="002E4C8C" w:rsidRDefault="00A740AB" w:rsidP="00A740AB">
            <w:pPr>
              <w:widowControl w:val="0"/>
              <w:pBdr>
                <w:top w:val="nil"/>
                <w:left w:val="nil"/>
                <w:bottom w:val="nil"/>
                <w:right w:val="nil"/>
                <w:between w:val="nil"/>
              </w:pBdr>
              <w:spacing w:line="240" w:lineRule="auto"/>
              <w:jc w:val="center"/>
              <w:rPr>
                <w:b/>
                <w:i/>
                <w:iCs/>
                <w:color w:val="FFFFFF" w:themeColor="background1"/>
                <w:sz w:val="16"/>
                <w:szCs w:val="16"/>
                <w:u w:val="single"/>
              </w:rPr>
            </w:pPr>
            <w:r w:rsidRPr="002E4C8C">
              <w:rPr>
                <w:b/>
                <w:i/>
                <w:iCs/>
                <w:color w:val="FFFFFF" w:themeColor="background1"/>
                <w:sz w:val="16"/>
                <w:szCs w:val="16"/>
                <w:u w:val="single"/>
              </w:rPr>
              <w:t>How Am I Going to Get There?</w:t>
            </w:r>
          </w:p>
          <w:p w14:paraId="43EA9109" w14:textId="77777777" w:rsidR="00A740AB" w:rsidRPr="002E4C8C" w:rsidRDefault="00A740AB" w:rsidP="00A740AB">
            <w:pPr>
              <w:widowControl w:val="0"/>
              <w:pBdr>
                <w:top w:val="nil"/>
                <w:left w:val="nil"/>
                <w:bottom w:val="nil"/>
                <w:right w:val="nil"/>
                <w:between w:val="nil"/>
              </w:pBdr>
              <w:spacing w:line="240" w:lineRule="auto"/>
              <w:jc w:val="center"/>
              <w:rPr>
                <w:bCs/>
                <w:color w:val="FFFFFF" w:themeColor="background1"/>
                <w:sz w:val="16"/>
                <w:szCs w:val="16"/>
              </w:rPr>
            </w:pPr>
            <w:r w:rsidRPr="002E4C8C">
              <w:rPr>
                <w:bCs/>
                <w:color w:val="FFFFFF" w:themeColor="background1"/>
                <w:sz w:val="16"/>
                <w:szCs w:val="16"/>
              </w:rPr>
              <w:t xml:space="preserve">Strategies/Resources Needed to </w:t>
            </w:r>
          </w:p>
          <w:p w14:paraId="4CDAFF25" w14:textId="10DABA2C" w:rsidR="00A740AB" w:rsidRPr="002E4C8C" w:rsidRDefault="00A740AB" w:rsidP="00A740AB">
            <w:pPr>
              <w:widowControl w:val="0"/>
              <w:pBdr>
                <w:top w:val="nil"/>
                <w:left w:val="nil"/>
                <w:bottom w:val="nil"/>
                <w:right w:val="nil"/>
                <w:between w:val="nil"/>
              </w:pBdr>
              <w:spacing w:line="240" w:lineRule="auto"/>
              <w:jc w:val="center"/>
              <w:rPr>
                <w:b/>
                <w:color w:val="FFFFFF" w:themeColor="background1"/>
                <w:sz w:val="16"/>
                <w:szCs w:val="16"/>
              </w:rPr>
            </w:pPr>
            <w:r w:rsidRPr="002E4C8C">
              <w:rPr>
                <w:bCs/>
                <w:color w:val="FFFFFF" w:themeColor="background1"/>
                <w:sz w:val="16"/>
                <w:szCs w:val="16"/>
              </w:rPr>
              <w:t xml:space="preserve">Strengthen </w:t>
            </w:r>
            <w:r w:rsidR="00E13E57" w:rsidRPr="002E4C8C">
              <w:rPr>
                <w:bCs/>
                <w:color w:val="FFFFFF" w:themeColor="background1"/>
                <w:sz w:val="16"/>
                <w:szCs w:val="16"/>
              </w:rPr>
              <w:t>M</w:t>
            </w:r>
            <w:r w:rsidRPr="002E4C8C">
              <w:rPr>
                <w:bCs/>
                <w:color w:val="FFFFFF" w:themeColor="background1"/>
                <w:sz w:val="16"/>
                <w:szCs w:val="16"/>
              </w:rPr>
              <w:t>y Composition</w:t>
            </w:r>
          </w:p>
        </w:tc>
      </w:tr>
      <w:tr w:rsidR="00A740AB" w14:paraId="70681AB1" w14:textId="77777777" w:rsidTr="00654EBF">
        <w:trPr>
          <w:trHeight w:val="900"/>
        </w:trPr>
        <w:tc>
          <w:tcPr>
            <w:tcW w:w="1365" w:type="dxa"/>
            <w:shd w:val="clear" w:color="auto" w:fill="0066AF"/>
            <w:tcMar>
              <w:top w:w="100" w:type="dxa"/>
              <w:left w:w="100" w:type="dxa"/>
              <w:bottom w:w="100" w:type="dxa"/>
              <w:right w:w="100" w:type="dxa"/>
            </w:tcMar>
          </w:tcPr>
          <w:p w14:paraId="716CD5AC" w14:textId="77777777"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r w:rsidRPr="00965949">
              <w:rPr>
                <w:b/>
                <w:color w:val="FFFFFF" w:themeColor="background1"/>
                <w:sz w:val="16"/>
                <w:szCs w:val="16"/>
              </w:rPr>
              <w:t xml:space="preserve">Clarity and </w:t>
            </w:r>
          </w:p>
          <w:p w14:paraId="774E207E" w14:textId="77777777" w:rsidR="00A740AB" w:rsidRPr="00965949" w:rsidRDefault="00A740AB" w:rsidP="00965949">
            <w:pPr>
              <w:pStyle w:val="Heading1"/>
              <w:rPr>
                <w:color w:val="FFFFFF" w:themeColor="background1"/>
              </w:rPr>
            </w:pPr>
            <w:r w:rsidRPr="00965949">
              <w:rPr>
                <w:color w:val="FFFFFF" w:themeColor="background1"/>
              </w:rPr>
              <w:t>Coherence</w:t>
            </w:r>
          </w:p>
        </w:tc>
        <w:tc>
          <w:tcPr>
            <w:tcW w:w="4565" w:type="dxa"/>
            <w:shd w:val="clear" w:color="auto" w:fill="auto"/>
            <w:tcMar>
              <w:top w:w="100" w:type="dxa"/>
              <w:left w:w="100" w:type="dxa"/>
              <w:bottom w:w="100" w:type="dxa"/>
              <w:right w:w="100" w:type="dxa"/>
            </w:tcMar>
          </w:tcPr>
          <w:p w14:paraId="4310037F" w14:textId="13CC361A"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sz w:val="18"/>
                <w:szCs w:val="18"/>
              </w:rPr>
              <w:t>Introduces and maintains</w:t>
            </w:r>
            <w:r w:rsidRPr="00721A42">
              <w:rPr>
                <w:b/>
                <w:sz w:val="18"/>
                <w:szCs w:val="18"/>
              </w:rPr>
              <w:t xml:space="preserve"> precise claim(s)</w:t>
            </w:r>
            <w:r w:rsidRPr="00721A42">
              <w:rPr>
                <w:sz w:val="18"/>
                <w:szCs w:val="18"/>
              </w:rPr>
              <w:t>.</w:t>
            </w:r>
          </w:p>
          <w:p w14:paraId="1C443CD8" w14:textId="3F00ABAF"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sz w:val="18"/>
                <w:szCs w:val="18"/>
              </w:rPr>
              <w:t xml:space="preserve">Maintains a </w:t>
            </w:r>
            <w:r w:rsidRPr="00721A42">
              <w:rPr>
                <w:b/>
                <w:bCs/>
                <w:sz w:val="18"/>
                <w:szCs w:val="18"/>
              </w:rPr>
              <w:t>clear</w:t>
            </w:r>
            <w:r w:rsidRPr="00721A42">
              <w:rPr>
                <w:sz w:val="18"/>
                <w:szCs w:val="18"/>
              </w:rPr>
              <w:t xml:space="preserve"> focus on task, purpose and audience.</w:t>
            </w:r>
          </w:p>
          <w:p w14:paraId="5862F3E1" w14:textId="2363026D" w:rsidR="00A740AB" w:rsidRPr="00A740AB"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6"/>
                <w:szCs w:val="16"/>
              </w:rPr>
            </w:pPr>
            <w:r w:rsidRPr="00721A42">
              <w:rPr>
                <w:sz w:val="18"/>
                <w:szCs w:val="18"/>
              </w:rPr>
              <w:t xml:space="preserve">Addresses </w:t>
            </w:r>
            <w:r w:rsidRPr="00721A42">
              <w:rPr>
                <w:b/>
                <w:sz w:val="18"/>
                <w:szCs w:val="18"/>
              </w:rPr>
              <w:t xml:space="preserve">all </w:t>
            </w:r>
            <w:r w:rsidRPr="00721A42">
              <w:rPr>
                <w:sz w:val="18"/>
                <w:szCs w:val="18"/>
              </w:rPr>
              <w:t>demands of the prompt/task.</w:t>
            </w:r>
          </w:p>
        </w:tc>
        <w:tc>
          <w:tcPr>
            <w:tcW w:w="4320" w:type="dxa"/>
          </w:tcPr>
          <w:p w14:paraId="5509F92A" w14:textId="77777777" w:rsidR="00A740AB" w:rsidRDefault="00A740AB" w:rsidP="00E075B6">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272C7A9A" w14:textId="6A4ADCEA" w:rsidR="00A740AB" w:rsidRDefault="00A740AB" w:rsidP="00E075B6">
            <w:pPr>
              <w:widowControl w:val="0"/>
              <w:spacing w:line="240" w:lineRule="auto"/>
              <w:rPr>
                <w:sz w:val="16"/>
                <w:szCs w:val="16"/>
              </w:rPr>
            </w:pPr>
          </w:p>
        </w:tc>
      </w:tr>
      <w:tr w:rsidR="00A740AB" w14:paraId="68C68097" w14:textId="77777777" w:rsidTr="00654EBF">
        <w:trPr>
          <w:trHeight w:val="1086"/>
        </w:trPr>
        <w:tc>
          <w:tcPr>
            <w:tcW w:w="1365" w:type="dxa"/>
            <w:shd w:val="clear" w:color="auto" w:fill="0066AF"/>
            <w:tcMar>
              <w:top w:w="100" w:type="dxa"/>
              <w:left w:w="100" w:type="dxa"/>
              <w:bottom w:w="100" w:type="dxa"/>
              <w:right w:w="100" w:type="dxa"/>
            </w:tcMar>
          </w:tcPr>
          <w:p w14:paraId="64D4F3B5" w14:textId="77777777"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r w:rsidRPr="00965949">
              <w:rPr>
                <w:b/>
                <w:color w:val="FFFFFF" w:themeColor="background1"/>
                <w:sz w:val="16"/>
                <w:szCs w:val="16"/>
              </w:rPr>
              <w:t>Counterclaims</w:t>
            </w:r>
          </w:p>
          <w:p w14:paraId="589646E3" w14:textId="77777777"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p>
        </w:tc>
        <w:tc>
          <w:tcPr>
            <w:tcW w:w="4565" w:type="dxa"/>
            <w:shd w:val="clear" w:color="auto" w:fill="auto"/>
            <w:tcMar>
              <w:top w:w="100" w:type="dxa"/>
              <w:left w:w="100" w:type="dxa"/>
              <w:bottom w:w="100" w:type="dxa"/>
              <w:right w:w="100" w:type="dxa"/>
            </w:tcMar>
          </w:tcPr>
          <w:p w14:paraId="78C355DC"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sz w:val="18"/>
                <w:szCs w:val="18"/>
              </w:rPr>
              <w:t>Acknowledges and distinguishes</w:t>
            </w:r>
            <w:r w:rsidRPr="00721A42">
              <w:rPr>
                <w:sz w:val="18"/>
                <w:szCs w:val="18"/>
              </w:rPr>
              <w:t xml:space="preserve"> claim(s) from alternate or opposing claims with insight, interpretation or clarification.</w:t>
            </w:r>
          </w:p>
          <w:p w14:paraId="78C1E410" w14:textId="77777777" w:rsidR="00A740AB" w:rsidRPr="00A740AB"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6"/>
                <w:szCs w:val="16"/>
              </w:rPr>
            </w:pPr>
            <w:r w:rsidRPr="00721A42">
              <w:rPr>
                <w:b/>
                <w:sz w:val="18"/>
                <w:szCs w:val="18"/>
              </w:rPr>
              <w:t>Counters and refutes</w:t>
            </w:r>
            <w:r w:rsidRPr="00721A42">
              <w:rPr>
                <w:sz w:val="18"/>
                <w:szCs w:val="18"/>
              </w:rPr>
              <w:t xml:space="preserve"> opposing claims.</w:t>
            </w:r>
          </w:p>
        </w:tc>
        <w:tc>
          <w:tcPr>
            <w:tcW w:w="4320" w:type="dxa"/>
          </w:tcPr>
          <w:p w14:paraId="310CE42D" w14:textId="77777777" w:rsidR="00A740AB" w:rsidRDefault="00A740AB" w:rsidP="00E075B6">
            <w:pPr>
              <w:widowControl w:val="0"/>
              <w:spacing w:line="240" w:lineRule="auto"/>
              <w:rPr>
                <w:b/>
                <w:sz w:val="16"/>
                <w:szCs w:val="16"/>
              </w:rPr>
            </w:pPr>
          </w:p>
        </w:tc>
        <w:tc>
          <w:tcPr>
            <w:tcW w:w="4320" w:type="dxa"/>
            <w:shd w:val="clear" w:color="auto" w:fill="auto"/>
            <w:tcMar>
              <w:top w:w="100" w:type="dxa"/>
              <w:left w:w="100" w:type="dxa"/>
              <w:bottom w:w="100" w:type="dxa"/>
              <w:right w:w="100" w:type="dxa"/>
            </w:tcMar>
          </w:tcPr>
          <w:p w14:paraId="465FEAFB" w14:textId="7AA89945" w:rsidR="00A740AB" w:rsidRDefault="00A740AB" w:rsidP="00E075B6">
            <w:pPr>
              <w:widowControl w:val="0"/>
              <w:spacing w:line="240" w:lineRule="auto"/>
              <w:rPr>
                <w:b/>
                <w:sz w:val="16"/>
                <w:szCs w:val="16"/>
              </w:rPr>
            </w:pPr>
          </w:p>
        </w:tc>
      </w:tr>
      <w:tr w:rsidR="00A740AB" w14:paraId="7C63433A" w14:textId="77777777" w:rsidTr="00654EBF">
        <w:tc>
          <w:tcPr>
            <w:tcW w:w="1365" w:type="dxa"/>
            <w:shd w:val="clear" w:color="auto" w:fill="0066AF"/>
            <w:tcMar>
              <w:top w:w="100" w:type="dxa"/>
              <w:left w:w="100" w:type="dxa"/>
              <w:bottom w:w="100" w:type="dxa"/>
              <w:right w:w="100" w:type="dxa"/>
            </w:tcMar>
          </w:tcPr>
          <w:p w14:paraId="223FFFCB" w14:textId="77777777"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r w:rsidRPr="00965949">
              <w:rPr>
                <w:b/>
                <w:color w:val="FFFFFF" w:themeColor="background1"/>
                <w:sz w:val="16"/>
                <w:szCs w:val="16"/>
              </w:rPr>
              <w:t>Support</w:t>
            </w:r>
          </w:p>
        </w:tc>
        <w:tc>
          <w:tcPr>
            <w:tcW w:w="4565" w:type="dxa"/>
            <w:shd w:val="clear" w:color="auto" w:fill="auto"/>
            <w:tcMar>
              <w:top w:w="100" w:type="dxa"/>
              <w:left w:w="100" w:type="dxa"/>
              <w:bottom w:w="100" w:type="dxa"/>
              <w:right w:w="100" w:type="dxa"/>
            </w:tcMar>
          </w:tcPr>
          <w:p w14:paraId="32BC5A85"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b/>
                <w:sz w:val="18"/>
                <w:szCs w:val="18"/>
              </w:rPr>
            </w:pPr>
            <w:r w:rsidRPr="00721A42">
              <w:rPr>
                <w:sz w:val="18"/>
                <w:szCs w:val="18"/>
              </w:rPr>
              <w:t>Develops claim(s) and counterclaims fairly with</w:t>
            </w:r>
            <w:r w:rsidRPr="00721A42">
              <w:rPr>
                <w:b/>
                <w:sz w:val="18"/>
                <w:szCs w:val="18"/>
              </w:rPr>
              <w:t xml:space="preserve"> logical reasoning and relevant evidence.</w:t>
            </w:r>
          </w:p>
          <w:p w14:paraId="7EE97C66" w14:textId="6D091067" w:rsidR="00A740AB" w:rsidRPr="00721A42" w:rsidRDefault="00A740AB" w:rsidP="00A740AB">
            <w:pPr>
              <w:pStyle w:val="ListParagraph"/>
              <w:widowControl w:val="0"/>
              <w:numPr>
                <w:ilvl w:val="0"/>
                <w:numId w:val="1"/>
              </w:numPr>
              <w:spacing w:line="240" w:lineRule="auto"/>
              <w:ind w:left="324" w:hanging="270"/>
              <w:rPr>
                <w:sz w:val="18"/>
                <w:szCs w:val="18"/>
              </w:rPr>
            </w:pPr>
            <w:r w:rsidRPr="00721A42">
              <w:rPr>
                <w:sz w:val="18"/>
                <w:szCs w:val="18"/>
              </w:rPr>
              <w:t>Provides</w:t>
            </w:r>
            <w:r w:rsidRPr="00721A42">
              <w:rPr>
                <w:b/>
                <w:bCs/>
                <w:sz w:val="18"/>
                <w:szCs w:val="18"/>
              </w:rPr>
              <w:t xml:space="preserve"> logical</w:t>
            </w:r>
            <w:r w:rsidRPr="00721A42">
              <w:rPr>
                <w:sz w:val="18"/>
                <w:szCs w:val="18"/>
              </w:rPr>
              <w:t xml:space="preserve"> explanations of the most relevant evidence and ideas.</w:t>
            </w:r>
          </w:p>
          <w:p w14:paraId="207A7577"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sz w:val="18"/>
                <w:szCs w:val="18"/>
              </w:rPr>
              <w:t xml:space="preserve">Provides reasoning that </w:t>
            </w:r>
            <w:r w:rsidRPr="00721A42">
              <w:rPr>
                <w:b/>
                <w:sz w:val="18"/>
                <w:szCs w:val="18"/>
              </w:rPr>
              <w:t xml:space="preserve">points out the strengths and limitations of claim(s) </w:t>
            </w:r>
            <w:r w:rsidRPr="00721A42">
              <w:rPr>
                <w:sz w:val="18"/>
                <w:szCs w:val="18"/>
              </w:rPr>
              <w:t>and counterclaims.</w:t>
            </w:r>
          </w:p>
          <w:p w14:paraId="5E565E52" w14:textId="6063E926" w:rsidR="00A740AB" w:rsidRPr="00A740AB"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6"/>
                <w:szCs w:val="16"/>
              </w:rPr>
            </w:pPr>
            <w:r w:rsidRPr="00721A42">
              <w:rPr>
                <w:sz w:val="18"/>
                <w:szCs w:val="18"/>
              </w:rPr>
              <w:t>Develops claim(s) and counterclaims with evidence and reasoning</w:t>
            </w:r>
            <w:r w:rsidRPr="00721A42">
              <w:rPr>
                <w:b/>
                <w:bCs/>
                <w:sz w:val="18"/>
                <w:szCs w:val="18"/>
              </w:rPr>
              <w:t xml:space="preserve"> </w:t>
            </w:r>
            <w:r w:rsidRPr="00721A42">
              <w:rPr>
                <w:sz w:val="18"/>
                <w:szCs w:val="18"/>
              </w:rPr>
              <w:t>which</w:t>
            </w:r>
            <w:r w:rsidRPr="00721A42">
              <w:rPr>
                <w:b/>
                <w:bCs/>
                <w:sz w:val="18"/>
                <w:szCs w:val="18"/>
              </w:rPr>
              <w:t xml:space="preserve"> clearly</w:t>
            </w:r>
            <w:r w:rsidRPr="00721A42">
              <w:rPr>
                <w:sz w:val="18"/>
                <w:szCs w:val="18"/>
              </w:rPr>
              <w:t xml:space="preserve"> anticipate the audience’s knowledge level and concerns.</w:t>
            </w:r>
          </w:p>
        </w:tc>
        <w:tc>
          <w:tcPr>
            <w:tcW w:w="4320" w:type="dxa"/>
          </w:tcPr>
          <w:p w14:paraId="7E3233BA" w14:textId="77777777" w:rsidR="00A740AB" w:rsidRDefault="00A740AB" w:rsidP="00E075B6">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0CF05E6D" w14:textId="569A72C8" w:rsidR="00A740AB" w:rsidRDefault="00A740AB" w:rsidP="00E075B6">
            <w:pPr>
              <w:widowControl w:val="0"/>
              <w:spacing w:line="240" w:lineRule="auto"/>
              <w:rPr>
                <w:sz w:val="16"/>
                <w:szCs w:val="16"/>
              </w:rPr>
            </w:pPr>
          </w:p>
        </w:tc>
      </w:tr>
      <w:tr w:rsidR="00A740AB" w14:paraId="294158EB" w14:textId="77777777" w:rsidTr="00654EBF">
        <w:trPr>
          <w:trHeight w:val="1339"/>
        </w:trPr>
        <w:tc>
          <w:tcPr>
            <w:tcW w:w="1365" w:type="dxa"/>
            <w:shd w:val="clear" w:color="auto" w:fill="0066AF"/>
            <w:tcMar>
              <w:top w:w="100" w:type="dxa"/>
              <w:left w:w="100" w:type="dxa"/>
              <w:bottom w:w="100" w:type="dxa"/>
              <w:right w:w="100" w:type="dxa"/>
            </w:tcMar>
          </w:tcPr>
          <w:p w14:paraId="68D436BA"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r w:rsidRPr="00965949">
              <w:rPr>
                <w:b/>
                <w:color w:val="FFFFFF" w:themeColor="background1"/>
                <w:sz w:val="16"/>
                <w:szCs w:val="16"/>
              </w:rPr>
              <w:t>Sourcing</w:t>
            </w:r>
          </w:p>
          <w:p w14:paraId="4A204A83"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09E5A297"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633E8E2D"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6908BE56"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77F05C61"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4B5B615A"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5F034739"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1CF93CD1" w14:textId="346726A8"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7442C32F"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0716FACA" w14:textId="1BD0311F"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p>
        </w:tc>
        <w:tc>
          <w:tcPr>
            <w:tcW w:w="4565" w:type="dxa"/>
            <w:shd w:val="clear" w:color="auto" w:fill="auto"/>
            <w:tcMar>
              <w:top w:w="100" w:type="dxa"/>
              <w:left w:w="100" w:type="dxa"/>
              <w:bottom w:w="100" w:type="dxa"/>
              <w:right w:w="100" w:type="dxa"/>
            </w:tcMar>
          </w:tcPr>
          <w:p w14:paraId="5C0FD205" w14:textId="73E90894"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sz w:val="18"/>
                <w:szCs w:val="18"/>
              </w:rPr>
              <w:t>Accurately and effectively</w:t>
            </w:r>
            <w:r w:rsidRPr="00721A42">
              <w:rPr>
                <w:sz w:val="18"/>
                <w:szCs w:val="18"/>
              </w:rPr>
              <w:t xml:space="preserve"> uses multiple, authoritative sources to support the claim(s) and/or counterclaims.</w:t>
            </w:r>
          </w:p>
          <w:p w14:paraId="65F8DE2F" w14:textId="68C3BBC6"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sz w:val="18"/>
                <w:szCs w:val="18"/>
              </w:rPr>
              <w:t xml:space="preserve">Effectively </w:t>
            </w:r>
            <w:r w:rsidRPr="00721A42">
              <w:rPr>
                <w:sz w:val="18"/>
                <w:szCs w:val="18"/>
              </w:rPr>
              <w:t>cites evidence by quoting and/or paraphrasing details, examples, ideas, data and conclusions.</w:t>
            </w:r>
          </w:p>
          <w:p w14:paraId="17709F26" w14:textId="24DDEBFF" w:rsidR="00A740AB" w:rsidRPr="00A740AB" w:rsidRDefault="00A740AB" w:rsidP="00A740AB">
            <w:pPr>
              <w:pStyle w:val="ListParagraph"/>
              <w:numPr>
                <w:ilvl w:val="0"/>
                <w:numId w:val="1"/>
              </w:numPr>
              <w:ind w:left="324" w:hanging="270"/>
              <w:rPr>
                <w:sz w:val="16"/>
                <w:szCs w:val="16"/>
              </w:rPr>
            </w:pPr>
            <w:r w:rsidRPr="00721A42">
              <w:rPr>
                <w:sz w:val="18"/>
                <w:szCs w:val="18"/>
              </w:rPr>
              <w:t>Avoids plagiarism by</w:t>
            </w:r>
            <w:r w:rsidRPr="00721A42">
              <w:rPr>
                <w:b/>
                <w:bCs/>
                <w:sz w:val="18"/>
                <w:szCs w:val="18"/>
              </w:rPr>
              <w:t xml:space="preserve"> effectively</w:t>
            </w:r>
            <w:r w:rsidRPr="00721A42">
              <w:rPr>
                <w:sz w:val="18"/>
                <w:szCs w:val="18"/>
              </w:rPr>
              <w:t xml:space="preserve"> following a standard format for citation.</w:t>
            </w:r>
          </w:p>
        </w:tc>
        <w:tc>
          <w:tcPr>
            <w:tcW w:w="4320" w:type="dxa"/>
          </w:tcPr>
          <w:p w14:paraId="39826A75" w14:textId="77777777" w:rsidR="00A740AB" w:rsidRDefault="00A740AB" w:rsidP="00E075B6">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589A0F14" w14:textId="66F754F0" w:rsidR="00A740AB" w:rsidRDefault="00A740AB" w:rsidP="00E075B6">
            <w:pPr>
              <w:widowControl w:val="0"/>
              <w:spacing w:line="240" w:lineRule="auto"/>
              <w:rPr>
                <w:sz w:val="16"/>
                <w:szCs w:val="16"/>
              </w:rPr>
            </w:pPr>
          </w:p>
        </w:tc>
      </w:tr>
      <w:tr w:rsidR="00A740AB" w14:paraId="6F2AFE55" w14:textId="77777777" w:rsidTr="00654EBF">
        <w:trPr>
          <w:trHeight w:val="2580"/>
        </w:trPr>
        <w:tc>
          <w:tcPr>
            <w:tcW w:w="1365" w:type="dxa"/>
            <w:shd w:val="clear" w:color="auto" w:fill="0066AF"/>
            <w:tcMar>
              <w:top w:w="100" w:type="dxa"/>
              <w:left w:w="100" w:type="dxa"/>
              <w:bottom w:w="100" w:type="dxa"/>
              <w:right w:w="100" w:type="dxa"/>
            </w:tcMar>
          </w:tcPr>
          <w:p w14:paraId="4AFD035E" w14:textId="77777777" w:rsidR="00A740AB" w:rsidRPr="00965949" w:rsidRDefault="00A740AB" w:rsidP="00E075B6">
            <w:pPr>
              <w:widowControl w:val="0"/>
              <w:pBdr>
                <w:top w:val="nil"/>
                <w:left w:val="nil"/>
                <w:bottom w:val="nil"/>
                <w:right w:val="nil"/>
                <w:between w:val="nil"/>
              </w:pBdr>
              <w:spacing w:line="240" w:lineRule="auto"/>
              <w:rPr>
                <w:color w:val="FFFFFF" w:themeColor="background1"/>
                <w:sz w:val="16"/>
                <w:szCs w:val="16"/>
              </w:rPr>
            </w:pPr>
            <w:r w:rsidRPr="00965949">
              <w:rPr>
                <w:b/>
                <w:color w:val="FFFFFF" w:themeColor="background1"/>
                <w:sz w:val="16"/>
                <w:szCs w:val="16"/>
              </w:rPr>
              <w:lastRenderedPageBreak/>
              <w:t>Organization</w:t>
            </w:r>
          </w:p>
          <w:p w14:paraId="6776F860" w14:textId="77777777"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p>
        </w:tc>
        <w:tc>
          <w:tcPr>
            <w:tcW w:w="4565" w:type="dxa"/>
            <w:shd w:val="clear" w:color="auto" w:fill="auto"/>
            <w:tcMar>
              <w:top w:w="100" w:type="dxa"/>
              <w:left w:w="100" w:type="dxa"/>
              <w:bottom w:w="100" w:type="dxa"/>
              <w:right w:w="100" w:type="dxa"/>
            </w:tcMar>
          </w:tcPr>
          <w:p w14:paraId="7B2CA5AF"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sz w:val="18"/>
                <w:szCs w:val="18"/>
              </w:rPr>
              <w:t>Builds and</w:t>
            </w:r>
            <w:r w:rsidRPr="00721A42">
              <w:rPr>
                <w:b/>
                <w:sz w:val="18"/>
                <w:szCs w:val="18"/>
              </w:rPr>
              <w:t xml:space="preserve"> maintains a clear</w:t>
            </w:r>
            <w:r w:rsidRPr="00721A42">
              <w:rPr>
                <w:sz w:val="18"/>
                <w:szCs w:val="18"/>
              </w:rPr>
              <w:t xml:space="preserve"> structure to develop the argument.</w:t>
            </w:r>
          </w:p>
          <w:p w14:paraId="7ADD1C3D"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sz w:val="18"/>
                <w:szCs w:val="18"/>
              </w:rPr>
              <w:t>Logically organizes</w:t>
            </w:r>
            <w:r w:rsidRPr="00721A42">
              <w:rPr>
                <w:sz w:val="18"/>
                <w:szCs w:val="18"/>
              </w:rPr>
              <w:t xml:space="preserve"> claim(s), counterclaims, reasons and evidence. </w:t>
            </w:r>
          </w:p>
          <w:p w14:paraId="0F913F22"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bCs/>
                <w:sz w:val="18"/>
                <w:szCs w:val="18"/>
              </w:rPr>
              <w:t xml:space="preserve">Establishes </w:t>
            </w:r>
            <w:r w:rsidRPr="00721A42">
              <w:rPr>
                <w:sz w:val="18"/>
                <w:szCs w:val="18"/>
              </w:rPr>
              <w:t>clear relationships among claim(s), counterclaims, reasons and evidence.</w:t>
            </w:r>
          </w:p>
          <w:p w14:paraId="522FAF47" w14:textId="77777777" w:rsidR="00A740AB" w:rsidRPr="00721A42" w:rsidRDefault="00A740AB" w:rsidP="00A740AB">
            <w:pPr>
              <w:pStyle w:val="ListParagraph"/>
              <w:widowControl w:val="0"/>
              <w:numPr>
                <w:ilvl w:val="0"/>
                <w:numId w:val="1"/>
              </w:numPr>
              <w:spacing w:line="240" w:lineRule="auto"/>
              <w:ind w:left="324" w:hanging="270"/>
              <w:rPr>
                <w:sz w:val="18"/>
                <w:szCs w:val="18"/>
              </w:rPr>
            </w:pPr>
            <w:r w:rsidRPr="00721A42">
              <w:rPr>
                <w:sz w:val="18"/>
                <w:szCs w:val="18"/>
              </w:rPr>
              <w:t xml:space="preserve">Uses </w:t>
            </w:r>
            <w:r w:rsidRPr="00721A42">
              <w:rPr>
                <w:b/>
                <w:sz w:val="18"/>
                <w:szCs w:val="18"/>
              </w:rPr>
              <w:t>effective</w:t>
            </w:r>
            <w:r w:rsidRPr="00721A42">
              <w:rPr>
                <w:sz w:val="18"/>
                <w:szCs w:val="18"/>
              </w:rPr>
              <w:t xml:space="preserve"> transitions to</w:t>
            </w:r>
            <w:r w:rsidRPr="00721A42">
              <w:rPr>
                <w:b/>
                <w:sz w:val="18"/>
                <w:szCs w:val="18"/>
              </w:rPr>
              <w:t xml:space="preserve"> link the major sections of the text cohesively and to clarify the relationships</w:t>
            </w:r>
            <w:r w:rsidRPr="00721A42">
              <w:rPr>
                <w:sz w:val="18"/>
                <w:szCs w:val="18"/>
              </w:rPr>
              <w:t xml:space="preserve"> among claim(s), counterclaims, reasons and evidence.</w:t>
            </w:r>
          </w:p>
          <w:p w14:paraId="0A640BEA" w14:textId="77777777" w:rsidR="00A740AB" w:rsidRPr="00721A42" w:rsidRDefault="00A740AB" w:rsidP="00A740AB">
            <w:pPr>
              <w:pStyle w:val="ListParagraph"/>
              <w:widowControl w:val="0"/>
              <w:numPr>
                <w:ilvl w:val="0"/>
                <w:numId w:val="1"/>
              </w:numPr>
              <w:spacing w:line="240" w:lineRule="auto"/>
              <w:ind w:left="324" w:hanging="270"/>
              <w:rPr>
                <w:sz w:val="18"/>
                <w:szCs w:val="18"/>
              </w:rPr>
            </w:pPr>
            <w:r w:rsidRPr="00721A42">
              <w:rPr>
                <w:sz w:val="18"/>
                <w:szCs w:val="18"/>
              </w:rPr>
              <w:t>Provides a</w:t>
            </w:r>
            <w:r w:rsidRPr="00721A42">
              <w:rPr>
                <w:b/>
                <w:sz w:val="18"/>
                <w:szCs w:val="18"/>
              </w:rPr>
              <w:t xml:space="preserve"> logical </w:t>
            </w:r>
            <w:r w:rsidRPr="00721A42">
              <w:rPr>
                <w:sz w:val="18"/>
                <w:szCs w:val="18"/>
              </w:rPr>
              <w:t>concluding statement or section that follows from and supports the argument presented.</w:t>
            </w:r>
          </w:p>
        </w:tc>
        <w:tc>
          <w:tcPr>
            <w:tcW w:w="4320" w:type="dxa"/>
          </w:tcPr>
          <w:p w14:paraId="7BD2C719" w14:textId="77777777" w:rsidR="00A740AB" w:rsidRDefault="00A740AB" w:rsidP="00E075B6">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1727DBE1" w14:textId="5B3ADA3A" w:rsidR="00A740AB" w:rsidRDefault="00A740AB" w:rsidP="00E075B6">
            <w:pPr>
              <w:widowControl w:val="0"/>
              <w:spacing w:line="240" w:lineRule="auto"/>
              <w:rPr>
                <w:sz w:val="16"/>
                <w:szCs w:val="16"/>
              </w:rPr>
            </w:pPr>
          </w:p>
        </w:tc>
      </w:tr>
      <w:tr w:rsidR="00A740AB" w14:paraId="56229854" w14:textId="77777777" w:rsidTr="00654EBF">
        <w:tc>
          <w:tcPr>
            <w:tcW w:w="1365" w:type="dxa"/>
            <w:shd w:val="clear" w:color="auto" w:fill="0066AF"/>
            <w:tcMar>
              <w:top w:w="100" w:type="dxa"/>
              <w:left w:w="100" w:type="dxa"/>
              <w:bottom w:w="100" w:type="dxa"/>
              <w:right w:w="100" w:type="dxa"/>
            </w:tcMar>
          </w:tcPr>
          <w:p w14:paraId="7F3E72FD"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r w:rsidRPr="00965949">
              <w:rPr>
                <w:b/>
                <w:color w:val="FFFFFF" w:themeColor="background1"/>
                <w:sz w:val="16"/>
                <w:szCs w:val="16"/>
              </w:rPr>
              <w:t>Language/ Conventions</w:t>
            </w:r>
          </w:p>
          <w:p w14:paraId="194D276E"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35B170A1"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29F62919"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2A642EA7"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24AD2E56" w14:textId="77777777" w:rsidR="00A740AB" w:rsidRDefault="00A740AB" w:rsidP="00E075B6">
            <w:pPr>
              <w:widowControl w:val="0"/>
              <w:pBdr>
                <w:top w:val="nil"/>
                <w:left w:val="nil"/>
                <w:bottom w:val="nil"/>
                <w:right w:val="nil"/>
                <w:between w:val="nil"/>
              </w:pBdr>
              <w:spacing w:line="240" w:lineRule="auto"/>
              <w:rPr>
                <w:b/>
                <w:color w:val="FFFFFF" w:themeColor="background1"/>
                <w:sz w:val="16"/>
                <w:szCs w:val="16"/>
              </w:rPr>
            </w:pPr>
          </w:p>
          <w:p w14:paraId="5F6BFA8A" w14:textId="605E81FA" w:rsidR="00A740AB" w:rsidRPr="00965949" w:rsidRDefault="00A740AB" w:rsidP="00E075B6">
            <w:pPr>
              <w:widowControl w:val="0"/>
              <w:pBdr>
                <w:top w:val="nil"/>
                <w:left w:val="nil"/>
                <w:bottom w:val="nil"/>
                <w:right w:val="nil"/>
                <w:between w:val="nil"/>
              </w:pBdr>
              <w:spacing w:line="240" w:lineRule="auto"/>
              <w:rPr>
                <w:b/>
                <w:color w:val="FFFFFF" w:themeColor="background1"/>
                <w:sz w:val="16"/>
                <w:szCs w:val="16"/>
              </w:rPr>
            </w:pPr>
          </w:p>
        </w:tc>
        <w:tc>
          <w:tcPr>
            <w:tcW w:w="4565" w:type="dxa"/>
            <w:shd w:val="clear" w:color="auto" w:fill="auto"/>
            <w:tcMar>
              <w:top w:w="100" w:type="dxa"/>
              <w:left w:w="100" w:type="dxa"/>
              <w:bottom w:w="100" w:type="dxa"/>
              <w:right w:w="100" w:type="dxa"/>
            </w:tcMar>
          </w:tcPr>
          <w:p w14:paraId="13F75E78" w14:textId="77777777" w:rsidR="00A740AB" w:rsidRPr="00721A42" w:rsidRDefault="00A740AB" w:rsidP="00A740AB">
            <w:pPr>
              <w:pStyle w:val="ListParagraph"/>
              <w:widowControl w:val="0"/>
              <w:numPr>
                <w:ilvl w:val="0"/>
                <w:numId w:val="1"/>
              </w:numPr>
              <w:spacing w:line="240" w:lineRule="auto"/>
              <w:ind w:left="324" w:hanging="270"/>
              <w:rPr>
                <w:sz w:val="18"/>
                <w:szCs w:val="18"/>
              </w:rPr>
            </w:pPr>
            <w:r w:rsidRPr="00721A42">
              <w:rPr>
                <w:b/>
                <w:sz w:val="18"/>
                <w:szCs w:val="18"/>
              </w:rPr>
              <w:t xml:space="preserve">Establishes and maintains </w:t>
            </w:r>
            <w:r w:rsidRPr="00721A42">
              <w:rPr>
                <w:sz w:val="18"/>
                <w:szCs w:val="18"/>
              </w:rPr>
              <w:t>a task appropriate tone or voice.</w:t>
            </w:r>
          </w:p>
          <w:p w14:paraId="13EFD406" w14:textId="77777777" w:rsidR="00A740AB" w:rsidRPr="00721A42" w:rsidRDefault="00A740AB" w:rsidP="00A740AB">
            <w:pPr>
              <w:pStyle w:val="ListParagraph"/>
              <w:widowControl w:val="0"/>
              <w:numPr>
                <w:ilvl w:val="0"/>
                <w:numId w:val="1"/>
              </w:numPr>
              <w:spacing w:line="240" w:lineRule="auto"/>
              <w:ind w:left="324" w:hanging="270"/>
              <w:rPr>
                <w:sz w:val="18"/>
                <w:szCs w:val="18"/>
              </w:rPr>
            </w:pPr>
            <w:r w:rsidRPr="00721A42">
              <w:rPr>
                <w:b/>
                <w:sz w:val="18"/>
                <w:szCs w:val="18"/>
              </w:rPr>
              <w:t>Establishes and maintains</w:t>
            </w:r>
            <w:r w:rsidRPr="00721A42">
              <w:rPr>
                <w:sz w:val="18"/>
                <w:szCs w:val="18"/>
              </w:rPr>
              <w:t xml:space="preserve"> a task appropriate writing style.</w:t>
            </w:r>
          </w:p>
          <w:p w14:paraId="72A5A705"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b/>
                <w:sz w:val="18"/>
                <w:szCs w:val="18"/>
              </w:rPr>
            </w:pPr>
            <w:r w:rsidRPr="00721A42">
              <w:rPr>
                <w:b/>
                <w:sz w:val="18"/>
                <w:szCs w:val="18"/>
              </w:rPr>
              <w:t>Effectively</w:t>
            </w:r>
            <w:r w:rsidRPr="00721A42">
              <w:rPr>
                <w:sz w:val="18"/>
                <w:szCs w:val="18"/>
              </w:rPr>
              <w:t xml:space="preserve"> uses appropriate word choice.</w:t>
            </w:r>
          </w:p>
          <w:p w14:paraId="58055789" w14:textId="77777777" w:rsidR="00A740AB" w:rsidRPr="00721A42" w:rsidRDefault="00A740AB" w:rsidP="00A740AB">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721A42">
              <w:rPr>
                <w:b/>
                <w:sz w:val="18"/>
                <w:szCs w:val="18"/>
              </w:rPr>
              <w:t xml:space="preserve">Effectively </w:t>
            </w:r>
            <w:r w:rsidRPr="00721A42">
              <w:rPr>
                <w:sz w:val="18"/>
                <w:szCs w:val="18"/>
              </w:rPr>
              <w:t>uses the</w:t>
            </w:r>
            <w:r w:rsidRPr="00721A42">
              <w:rPr>
                <w:b/>
                <w:sz w:val="18"/>
                <w:szCs w:val="18"/>
              </w:rPr>
              <w:t xml:space="preserve"> </w:t>
            </w:r>
            <w:r w:rsidRPr="00721A42">
              <w:rPr>
                <w:sz w:val="18"/>
                <w:szCs w:val="18"/>
              </w:rPr>
              <w:t xml:space="preserve">conventions of Standard English grammar, usage, spelling, capitalization and punctuation with </w:t>
            </w:r>
            <w:r w:rsidRPr="00721A42">
              <w:rPr>
                <w:b/>
                <w:sz w:val="18"/>
                <w:szCs w:val="18"/>
              </w:rPr>
              <w:t xml:space="preserve">minor </w:t>
            </w:r>
            <w:r w:rsidRPr="00721A42">
              <w:rPr>
                <w:sz w:val="18"/>
                <w:szCs w:val="18"/>
              </w:rPr>
              <w:t xml:space="preserve">errors that </w:t>
            </w:r>
            <w:r w:rsidRPr="00721A42">
              <w:rPr>
                <w:b/>
                <w:sz w:val="18"/>
                <w:szCs w:val="18"/>
              </w:rPr>
              <w:t>do not interfere</w:t>
            </w:r>
            <w:r w:rsidRPr="00721A42">
              <w:rPr>
                <w:sz w:val="18"/>
                <w:szCs w:val="18"/>
              </w:rPr>
              <w:t xml:space="preserve"> with understanding the writing.</w:t>
            </w:r>
          </w:p>
        </w:tc>
        <w:tc>
          <w:tcPr>
            <w:tcW w:w="4320" w:type="dxa"/>
          </w:tcPr>
          <w:p w14:paraId="38022619" w14:textId="77777777" w:rsidR="00A740AB" w:rsidRDefault="00A740AB" w:rsidP="00E075B6">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4DE1450B" w14:textId="602CF6BA" w:rsidR="00A740AB" w:rsidRDefault="00A740AB" w:rsidP="00E075B6">
            <w:pPr>
              <w:widowControl w:val="0"/>
              <w:spacing w:line="240" w:lineRule="auto"/>
              <w:rPr>
                <w:sz w:val="16"/>
                <w:szCs w:val="16"/>
              </w:rPr>
            </w:pPr>
          </w:p>
        </w:tc>
      </w:tr>
    </w:tbl>
    <w:p w14:paraId="083AA67C" w14:textId="77777777" w:rsidR="00D31C81" w:rsidRDefault="00D31C81" w:rsidP="00D31C81">
      <w:pPr>
        <w:rPr>
          <w:sz w:val="18"/>
          <w:szCs w:val="18"/>
        </w:rPr>
      </w:pPr>
    </w:p>
    <w:p w14:paraId="4D119FF7" w14:textId="32CE26E8" w:rsidR="00D31C81" w:rsidRDefault="00D31C81" w:rsidP="00D31C81">
      <w:pPr>
        <w:rPr>
          <w:sz w:val="18"/>
          <w:szCs w:val="18"/>
        </w:rPr>
      </w:pPr>
      <w:proofErr w:type="gramStart"/>
      <w:r>
        <w:rPr>
          <w:rStyle w:val="normaltextrun"/>
          <w:color w:val="000000"/>
          <w:shd w:val="clear" w:color="auto" w:fill="FFFFFF"/>
        </w:rPr>
        <w:t>KDE:OTL</w:t>
      </w:r>
      <w:proofErr w:type="gramEnd"/>
      <w:r>
        <w:rPr>
          <w:rStyle w:val="normaltextrun"/>
          <w:color w:val="000000"/>
          <w:shd w:val="clear" w:color="auto" w:fill="FFFFFF"/>
        </w:rPr>
        <w:t xml:space="preserve">:DPS:KP:TC  Revised </w:t>
      </w:r>
      <w:r w:rsidR="003546DF">
        <w:rPr>
          <w:rStyle w:val="normaltextrun"/>
          <w:color w:val="000000"/>
          <w:shd w:val="clear" w:color="auto" w:fill="FFFFFF"/>
        </w:rPr>
        <w:t>3/8</w:t>
      </w:r>
      <w:r>
        <w:rPr>
          <w:rStyle w:val="normaltextrun"/>
          <w:color w:val="000000"/>
          <w:shd w:val="clear" w:color="auto" w:fill="FFFFFF"/>
        </w:rPr>
        <w:t>/21</w:t>
      </w:r>
    </w:p>
    <w:p w14:paraId="3832940F" w14:textId="77777777" w:rsidR="00D31C81" w:rsidRDefault="00D31C81" w:rsidP="00D31C81">
      <w:pPr>
        <w:rPr>
          <w:sz w:val="18"/>
          <w:szCs w:val="18"/>
        </w:rPr>
      </w:pPr>
    </w:p>
    <w:p w14:paraId="3F248271" w14:textId="77777777" w:rsidR="00FF6C4C" w:rsidRDefault="007119B7"/>
    <w:sectPr w:rsidR="00FF6C4C" w:rsidSect="001949DB">
      <w:pgSz w:w="15840" w:h="12240" w:orient="landscape"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87E3" w14:textId="77777777" w:rsidR="00D50622" w:rsidRDefault="00D50622" w:rsidP="00476B40">
      <w:pPr>
        <w:spacing w:line="240" w:lineRule="auto"/>
      </w:pPr>
      <w:r>
        <w:separator/>
      </w:r>
    </w:p>
  </w:endnote>
  <w:endnote w:type="continuationSeparator" w:id="0">
    <w:p w14:paraId="1A7D41F7" w14:textId="77777777" w:rsidR="00D50622" w:rsidRDefault="00D50622" w:rsidP="00476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mbria"/>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53F0" w14:textId="77777777" w:rsidR="00D50622" w:rsidRDefault="00D50622" w:rsidP="00476B40">
      <w:pPr>
        <w:spacing w:line="240" w:lineRule="auto"/>
      </w:pPr>
      <w:r>
        <w:separator/>
      </w:r>
    </w:p>
  </w:footnote>
  <w:footnote w:type="continuationSeparator" w:id="0">
    <w:p w14:paraId="6F70BA26" w14:textId="77777777" w:rsidR="00D50622" w:rsidRDefault="00D50622" w:rsidP="00476B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3B13"/>
    <w:multiLevelType w:val="hybridMultilevel"/>
    <w:tmpl w:val="0A6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81"/>
    <w:rsid w:val="00077CE9"/>
    <w:rsid w:val="0016678C"/>
    <w:rsid w:val="001949DB"/>
    <w:rsid w:val="002067D9"/>
    <w:rsid w:val="00220E98"/>
    <w:rsid w:val="002457FC"/>
    <w:rsid w:val="002E4C8C"/>
    <w:rsid w:val="003546DF"/>
    <w:rsid w:val="00476B40"/>
    <w:rsid w:val="00476D9F"/>
    <w:rsid w:val="0048496D"/>
    <w:rsid w:val="005A1CA4"/>
    <w:rsid w:val="00654EBF"/>
    <w:rsid w:val="006A7D4F"/>
    <w:rsid w:val="006C4CCC"/>
    <w:rsid w:val="007119B7"/>
    <w:rsid w:val="00721A42"/>
    <w:rsid w:val="008D1699"/>
    <w:rsid w:val="00965949"/>
    <w:rsid w:val="00A2416E"/>
    <w:rsid w:val="00A740AB"/>
    <w:rsid w:val="00AA4B02"/>
    <w:rsid w:val="00B05D68"/>
    <w:rsid w:val="00B7081F"/>
    <w:rsid w:val="00C845A8"/>
    <w:rsid w:val="00CB5780"/>
    <w:rsid w:val="00D31C81"/>
    <w:rsid w:val="00D50622"/>
    <w:rsid w:val="00DA02D1"/>
    <w:rsid w:val="00E13E57"/>
    <w:rsid w:val="00EB3182"/>
    <w:rsid w:val="00EE26CB"/>
    <w:rsid w:val="00F07E03"/>
    <w:rsid w:val="00FC34FA"/>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49124"/>
  <w15:chartTrackingRefBased/>
  <w15:docId w15:val="{1B255063-1CEE-4AD4-8AE0-CFDD7738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1C81"/>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965949"/>
    <w:pPr>
      <w:keepNext/>
      <w:widowControl w:val="0"/>
      <w:pBdr>
        <w:top w:val="nil"/>
        <w:left w:val="nil"/>
        <w:bottom w:val="nil"/>
        <w:right w:val="nil"/>
        <w:between w:val="nil"/>
      </w:pBdr>
      <w:spacing w:line="240" w:lineRule="auto"/>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31C81"/>
  </w:style>
  <w:style w:type="paragraph" w:styleId="Header">
    <w:name w:val="header"/>
    <w:basedOn w:val="Normal"/>
    <w:link w:val="HeaderChar"/>
    <w:uiPriority w:val="99"/>
    <w:unhideWhenUsed/>
    <w:rsid w:val="00476B40"/>
    <w:pPr>
      <w:tabs>
        <w:tab w:val="center" w:pos="4680"/>
        <w:tab w:val="right" w:pos="9360"/>
      </w:tabs>
      <w:spacing w:line="240" w:lineRule="auto"/>
    </w:pPr>
  </w:style>
  <w:style w:type="character" w:customStyle="1" w:styleId="HeaderChar">
    <w:name w:val="Header Char"/>
    <w:basedOn w:val="DefaultParagraphFont"/>
    <w:link w:val="Header"/>
    <w:uiPriority w:val="99"/>
    <w:rsid w:val="00476B40"/>
    <w:rPr>
      <w:rFonts w:ascii="Arial" w:eastAsia="Arial" w:hAnsi="Arial" w:cs="Arial"/>
      <w:lang w:val="en"/>
    </w:rPr>
  </w:style>
  <w:style w:type="paragraph" w:styleId="Footer">
    <w:name w:val="footer"/>
    <w:basedOn w:val="Normal"/>
    <w:link w:val="FooterChar"/>
    <w:uiPriority w:val="99"/>
    <w:unhideWhenUsed/>
    <w:rsid w:val="00476B40"/>
    <w:pPr>
      <w:tabs>
        <w:tab w:val="center" w:pos="4680"/>
        <w:tab w:val="right" w:pos="9360"/>
      </w:tabs>
      <w:spacing w:line="240" w:lineRule="auto"/>
    </w:pPr>
  </w:style>
  <w:style w:type="character" w:customStyle="1" w:styleId="FooterChar">
    <w:name w:val="Footer Char"/>
    <w:basedOn w:val="DefaultParagraphFont"/>
    <w:link w:val="Footer"/>
    <w:uiPriority w:val="99"/>
    <w:rsid w:val="00476B40"/>
    <w:rPr>
      <w:rFonts w:ascii="Arial" w:eastAsia="Arial" w:hAnsi="Arial" w:cs="Arial"/>
      <w:lang w:val="en"/>
    </w:rPr>
  </w:style>
  <w:style w:type="character" w:customStyle="1" w:styleId="Heading1Char">
    <w:name w:val="Heading 1 Char"/>
    <w:basedOn w:val="DefaultParagraphFont"/>
    <w:link w:val="Heading1"/>
    <w:uiPriority w:val="9"/>
    <w:rsid w:val="00965949"/>
    <w:rPr>
      <w:rFonts w:ascii="Arial" w:eastAsia="Arial" w:hAnsi="Arial" w:cs="Arial"/>
      <w:b/>
      <w:sz w:val="16"/>
      <w:szCs w:val="16"/>
      <w:lang w:val="en"/>
    </w:rPr>
  </w:style>
  <w:style w:type="paragraph" w:styleId="ListParagraph">
    <w:name w:val="List Paragraph"/>
    <w:basedOn w:val="Normal"/>
    <w:uiPriority w:val="34"/>
    <w:qFormat/>
    <w:rsid w:val="00A74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2020-07-24T04:00:00+00:00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2020-07-24T04:00:00+00:00</Publication_x0020_Date>
    <Audience1 xmlns="3a62de7d-ba57-4f43-9dae-9623ba637be0"/>
    <_dlc_DocId xmlns="3a62de7d-ba57-4f43-9dae-9623ba637be0">KYED-536-894</_dlc_DocId>
    <_dlc_DocIdUrl xmlns="3a62de7d-ba57-4f43-9dae-9623ba637be0">
      <Url>https://www.education.ky.gov/curriculum/standards/kyacadstand/_layouts/15/DocIdRedir.aspx?ID=KYED-536-894</Url>
      <Description>KYED-536-894</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195098-6A8E-4F65-91CB-841986A537CE}"/>
</file>

<file path=customXml/itemProps2.xml><?xml version="1.0" encoding="utf-8"?>
<ds:datastoreItem xmlns:ds="http://schemas.openxmlformats.org/officeDocument/2006/customXml" ds:itemID="{98F08916-DBF7-4AC5-8264-01FC55C5E246}">
  <ds:schemaRefs>
    <ds:schemaRef ds:uri="http://schemas.microsoft.com/sharepoint/v3/contenttype/forms"/>
  </ds:schemaRefs>
</ds:datastoreItem>
</file>

<file path=customXml/itemProps3.xml><?xml version="1.0" encoding="utf-8"?>
<ds:datastoreItem xmlns:ds="http://schemas.openxmlformats.org/officeDocument/2006/customXml" ds:itemID="{6529D10C-6C79-451D-8DD0-4B7877BBF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CBB32A-5258-4E5C-81BA-7F8F67C36A31}"/>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cp:lastPrinted>2021-03-02T20:55:00Z</cp:lastPrinted>
  <dcterms:created xsi:type="dcterms:W3CDTF">2021-03-09T16:29:00Z</dcterms:created>
  <dcterms:modified xsi:type="dcterms:W3CDTF">2021-03-09T16:29:00Z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3e465a3e-3ec5-4dd9-84c0-93063f57c47a</vt:lpwstr>
  </property>
</Properties>
</file>