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E3854" w14:textId="00EF8D60" w:rsidR="00C21510" w:rsidRPr="004E7A8B" w:rsidRDefault="00CC6E9A" w:rsidP="0051780F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Shared Learning </w:t>
      </w:r>
      <w:r w:rsidR="00E925BB">
        <w:rPr>
          <w:rFonts w:ascii="Calibri" w:hAnsi="Calibri" w:cs="Calibri"/>
          <w:b/>
          <w:bCs/>
          <w:sz w:val="32"/>
          <w:szCs w:val="32"/>
        </w:rPr>
        <w:t xml:space="preserve">Workshop </w:t>
      </w:r>
      <w:r w:rsidR="004E7A8B">
        <w:rPr>
          <w:rFonts w:ascii="Calibri" w:hAnsi="Calibri" w:cs="Calibri"/>
          <w:b/>
          <w:bCs/>
          <w:sz w:val="32"/>
          <w:szCs w:val="32"/>
        </w:rPr>
        <w:t>Observation Tool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D84F4A" w:rsidRPr="00ED14E7" w14:paraId="4B7727AC" w14:textId="77777777">
        <w:tc>
          <w:tcPr>
            <w:tcW w:w="14395" w:type="dxa"/>
            <w:shd w:val="clear" w:color="auto" w:fill="F2F2F2" w:themeFill="background1" w:themeFillShade="F2"/>
          </w:tcPr>
          <w:p w14:paraId="0CEEDE24" w14:textId="4ACDD37C" w:rsidR="00EA3193" w:rsidRDefault="00D84F4A" w:rsidP="005153F4">
            <w:pPr>
              <w:spacing w:before="160"/>
              <w:rPr>
                <w:rFonts w:ascii="Calibri" w:hAnsi="Calibri" w:cs="Calibri"/>
              </w:rPr>
            </w:pPr>
            <w:r w:rsidRPr="00ED14E7">
              <w:rPr>
                <w:rFonts w:ascii="Calibri" w:hAnsi="Calibri" w:cs="Calibri"/>
                <w:b/>
                <w:bCs/>
              </w:rPr>
              <w:t>Purpose:</w:t>
            </w:r>
            <w:r w:rsidRPr="00ED14E7">
              <w:rPr>
                <w:rFonts w:ascii="Calibri" w:hAnsi="Calibri" w:cs="Calibri"/>
              </w:rPr>
              <w:t xml:space="preserve"> </w:t>
            </w:r>
            <w:r w:rsidR="005153F4">
              <w:rPr>
                <w:rFonts w:ascii="Calibri" w:hAnsi="Calibri" w:cs="Calibri"/>
              </w:rPr>
              <w:t>This tool</w:t>
            </w:r>
            <w:r w:rsidR="00730767">
              <w:rPr>
                <w:rFonts w:ascii="Calibri" w:hAnsi="Calibri" w:cs="Calibri"/>
              </w:rPr>
              <w:t xml:space="preserve"> is designed to </w:t>
            </w:r>
            <w:r w:rsidR="00095427">
              <w:rPr>
                <w:rFonts w:ascii="Calibri" w:hAnsi="Calibri" w:cs="Calibri"/>
              </w:rPr>
              <w:t xml:space="preserve">support a </w:t>
            </w:r>
            <w:r w:rsidR="005153F4">
              <w:rPr>
                <w:rFonts w:ascii="Calibri" w:hAnsi="Calibri" w:cs="Calibri"/>
              </w:rPr>
              <w:t xml:space="preserve">school </w:t>
            </w:r>
            <w:r w:rsidR="00095427">
              <w:rPr>
                <w:rFonts w:ascii="Calibri" w:hAnsi="Calibri" w:cs="Calibri"/>
              </w:rPr>
              <w:t xml:space="preserve">system in </w:t>
            </w:r>
            <w:r w:rsidR="00095427" w:rsidRPr="00095427">
              <w:rPr>
                <w:rFonts w:ascii="Calibri" w:hAnsi="Calibri" w:cs="Calibri"/>
              </w:rPr>
              <w:t>understan</w:t>
            </w:r>
            <w:r w:rsidR="00095427">
              <w:rPr>
                <w:rFonts w:ascii="Calibri" w:hAnsi="Calibri" w:cs="Calibri"/>
              </w:rPr>
              <w:t xml:space="preserve">ding </w:t>
            </w:r>
            <w:r w:rsidR="00095427" w:rsidRPr="00095427">
              <w:rPr>
                <w:rFonts w:ascii="Calibri" w:hAnsi="Calibri" w:cs="Calibri"/>
              </w:rPr>
              <w:t xml:space="preserve">the extent to </w:t>
            </w:r>
            <w:r w:rsidR="00B75949" w:rsidRPr="00B75949">
              <w:rPr>
                <w:rFonts w:ascii="Calibri" w:hAnsi="Calibri" w:cs="Calibri"/>
              </w:rPr>
              <w:t xml:space="preserve">which </w:t>
            </w:r>
            <w:r w:rsidR="00B75949">
              <w:rPr>
                <w:rFonts w:ascii="Calibri" w:hAnsi="Calibri" w:cs="Calibri"/>
              </w:rPr>
              <w:t>curriculum-based professional learning (C</w:t>
            </w:r>
            <w:r w:rsidR="00B75949" w:rsidRPr="00B75949">
              <w:rPr>
                <w:rFonts w:ascii="Calibri" w:hAnsi="Calibri" w:cs="Calibri"/>
              </w:rPr>
              <w:t>BPL</w:t>
            </w:r>
            <w:r w:rsidR="00B75949">
              <w:rPr>
                <w:rFonts w:ascii="Calibri" w:hAnsi="Calibri" w:cs="Calibri"/>
              </w:rPr>
              <w:t>)</w:t>
            </w:r>
            <w:r w:rsidR="00B75949" w:rsidRPr="00B75949">
              <w:rPr>
                <w:rFonts w:ascii="Calibri" w:hAnsi="Calibri" w:cs="Calibri"/>
              </w:rPr>
              <w:t xml:space="preserve"> shared learning </w:t>
            </w:r>
            <w:r w:rsidR="00DC289D">
              <w:rPr>
                <w:rFonts w:ascii="Calibri" w:hAnsi="Calibri" w:cs="Calibri"/>
              </w:rPr>
              <w:t>workshops</w:t>
            </w:r>
            <w:r w:rsidR="00B75949" w:rsidRPr="00B75949">
              <w:rPr>
                <w:rFonts w:ascii="Calibri" w:hAnsi="Calibri" w:cs="Calibri"/>
              </w:rPr>
              <w:t xml:space="preserve"> support effective implementation of </w:t>
            </w:r>
            <w:r w:rsidR="00B75949">
              <w:rPr>
                <w:rFonts w:ascii="Calibri" w:hAnsi="Calibri" w:cs="Calibri"/>
              </w:rPr>
              <w:t>a</w:t>
            </w:r>
            <w:r w:rsidR="00F40E12">
              <w:rPr>
                <w:rFonts w:ascii="Calibri" w:hAnsi="Calibri" w:cs="Calibri"/>
              </w:rPr>
              <w:t xml:space="preserve"> high-quality instructional resource (HQIR). The</w:t>
            </w:r>
            <w:r w:rsidR="002703EC">
              <w:rPr>
                <w:rFonts w:ascii="Calibri" w:hAnsi="Calibri" w:cs="Calibri"/>
              </w:rPr>
              <w:t>se whole-</w:t>
            </w:r>
            <w:r w:rsidR="00DC289D">
              <w:rPr>
                <w:rFonts w:ascii="Calibri" w:hAnsi="Calibri" w:cs="Calibri"/>
              </w:rPr>
              <w:t>group</w:t>
            </w:r>
            <w:r w:rsidR="00F40E12">
              <w:rPr>
                <w:rFonts w:ascii="Calibri" w:hAnsi="Calibri" w:cs="Calibri"/>
              </w:rPr>
              <w:t xml:space="preserve"> experiences should be designed to deepen educators</w:t>
            </w:r>
            <w:r w:rsidR="007A067D">
              <w:rPr>
                <w:rFonts w:ascii="Calibri" w:hAnsi="Calibri" w:cs="Calibri"/>
              </w:rPr>
              <w:t>’</w:t>
            </w:r>
            <w:r w:rsidR="00F40E12">
              <w:rPr>
                <w:rFonts w:ascii="Calibri" w:hAnsi="Calibri" w:cs="Calibri"/>
              </w:rPr>
              <w:t xml:space="preserve"> </w:t>
            </w:r>
            <w:r w:rsidR="00CE292A">
              <w:rPr>
                <w:rFonts w:ascii="Calibri" w:hAnsi="Calibri" w:cs="Calibri"/>
              </w:rPr>
              <w:t xml:space="preserve">collective </w:t>
            </w:r>
            <w:r w:rsidR="00F40E12">
              <w:rPr>
                <w:rFonts w:ascii="Calibri" w:hAnsi="Calibri" w:cs="Calibri"/>
              </w:rPr>
              <w:t>understanding of the HQIR, while building their content knowledge and pedagogical skills through active engagement in order to improve the quality of classroom instruction</w:t>
            </w:r>
            <w:r w:rsidR="000A19FE">
              <w:rPr>
                <w:rFonts w:ascii="Calibri" w:hAnsi="Calibri" w:cs="Calibri"/>
              </w:rPr>
              <w:t xml:space="preserve"> for all students. </w:t>
            </w:r>
          </w:p>
          <w:p w14:paraId="420AD287" w14:textId="79A98140" w:rsidR="00EA3193" w:rsidRPr="008778DB" w:rsidRDefault="00A321AA" w:rsidP="006768DE">
            <w:pPr>
              <w:spacing w:before="160" w:after="160"/>
              <w:rPr>
                <w:rFonts w:ascii="Calibri" w:hAnsi="Calibri" w:cs="Calibri"/>
              </w:rPr>
            </w:pPr>
            <w:r w:rsidRPr="00A321AA">
              <w:rPr>
                <w:rFonts w:ascii="Calibri" w:hAnsi="Calibri" w:cs="Calibri"/>
                <w:b/>
                <w:bCs/>
              </w:rPr>
              <w:t>Use:</w:t>
            </w:r>
            <w:r w:rsidRPr="00FC460B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B5427E">
              <w:rPr>
                <w:rFonts w:ascii="Calibri" w:hAnsi="Calibri" w:cs="Calibri"/>
              </w:rPr>
              <w:t>Instructional leaders using this tool</w:t>
            </w:r>
            <w:r w:rsidR="002A231D" w:rsidRPr="002A231D">
              <w:rPr>
                <w:rFonts w:ascii="Calibri" w:hAnsi="Calibri" w:cs="Calibri"/>
              </w:rPr>
              <w:t xml:space="preserve"> </w:t>
            </w:r>
            <w:r w:rsidR="002A231D" w:rsidRPr="00BB3ADA">
              <w:rPr>
                <w:rFonts w:ascii="Calibri" w:hAnsi="Calibri" w:cs="Calibri"/>
              </w:rPr>
              <w:t>should consider</w:t>
            </w:r>
            <w:r w:rsidR="002A231D" w:rsidRPr="00BB3ADA">
              <w:rPr>
                <w:rFonts w:ascii="Calibri" w:hAnsi="Calibri" w:cs="Calibri"/>
                <w:b/>
              </w:rPr>
              <w:t xml:space="preserve"> </w:t>
            </w:r>
            <w:r w:rsidR="00616FCD" w:rsidRPr="003C6338">
              <w:rPr>
                <w:rFonts w:ascii="Calibri" w:hAnsi="Calibri" w:cs="Calibri"/>
                <w:b/>
                <w:i/>
              </w:rPr>
              <w:t xml:space="preserve">all </w:t>
            </w:r>
            <w:r w:rsidR="002A231D" w:rsidRPr="003C6338">
              <w:rPr>
                <w:rFonts w:ascii="Calibri" w:hAnsi="Calibri" w:cs="Calibri"/>
                <w:b/>
                <w:i/>
              </w:rPr>
              <w:t>indicators</w:t>
            </w:r>
            <w:r w:rsidR="002A231D" w:rsidRPr="003C6338">
              <w:rPr>
                <w:rFonts w:ascii="Calibri" w:hAnsi="Calibri" w:cs="Calibri"/>
                <w:i/>
              </w:rPr>
              <w:t xml:space="preserve"> </w:t>
            </w:r>
            <w:r w:rsidR="002A231D" w:rsidRPr="003C6338">
              <w:rPr>
                <w:rFonts w:ascii="Calibri" w:hAnsi="Calibri" w:cs="Calibri"/>
                <w:b/>
                <w:i/>
              </w:rPr>
              <w:t>during any CBPL share</w:t>
            </w:r>
            <w:r w:rsidR="00273CE1" w:rsidRPr="003C6338">
              <w:rPr>
                <w:rFonts w:ascii="Calibri" w:hAnsi="Calibri" w:cs="Calibri"/>
                <w:b/>
                <w:i/>
              </w:rPr>
              <w:t>d</w:t>
            </w:r>
            <w:r w:rsidR="002A231D" w:rsidRPr="003C6338">
              <w:rPr>
                <w:rFonts w:ascii="Calibri" w:hAnsi="Calibri" w:cs="Calibri"/>
                <w:b/>
                <w:i/>
              </w:rPr>
              <w:t xml:space="preserve"> learning</w:t>
            </w:r>
            <w:r w:rsidR="00DB7E5E" w:rsidRPr="003C6338">
              <w:rPr>
                <w:rFonts w:ascii="Calibri" w:hAnsi="Calibri" w:cs="Calibri"/>
                <w:b/>
                <w:i/>
              </w:rPr>
              <w:t xml:space="preserve"> </w:t>
            </w:r>
            <w:r w:rsidR="002A231D" w:rsidRPr="003C6338">
              <w:rPr>
                <w:rFonts w:ascii="Calibri" w:hAnsi="Calibri" w:cs="Calibri"/>
                <w:b/>
                <w:i/>
              </w:rPr>
              <w:t>workshop</w:t>
            </w:r>
            <w:r w:rsidR="002A231D" w:rsidRPr="002A231D">
              <w:rPr>
                <w:rFonts w:ascii="Calibri" w:hAnsi="Calibri" w:cs="Calibri"/>
              </w:rPr>
              <w:t>.</w:t>
            </w:r>
            <w:r w:rsidR="002A231D">
              <w:rPr>
                <w:rFonts w:ascii="Calibri" w:hAnsi="Calibri" w:cs="Calibri"/>
                <w:b/>
                <w:bCs/>
              </w:rPr>
              <w:t xml:space="preserve"> </w:t>
            </w:r>
            <w:r w:rsidR="00CE2F2A" w:rsidRPr="004E3736">
              <w:rPr>
                <w:rFonts w:ascii="Calibri" w:hAnsi="Calibri" w:cs="Calibri"/>
              </w:rPr>
              <w:t>While the</w:t>
            </w:r>
            <w:r w:rsidR="00CE2F2A">
              <w:rPr>
                <w:rFonts w:ascii="Calibri" w:hAnsi="Calibri" w:cs="Calibri"/>
                <w:b/>
                <w:bCs/>
              </w:rPr>
              <w:t xml:space="preserve"> </w:t>
            </w:r>
            <w:r w:rsidR="00625EF2">
              <w:rPr>
                <w:rFonts w:ascii="Calibri" w:hAnsi="Calibri" w:cs="Calibri"/>
              </w:rPr>
              <w:t xml:space="preserve">indicators may be present to varying degrees depending on implementation stage and purpose of the </w:t>
            </w:r>
            <w:r w:rsidR="00642D10">
              <w:rPr>
                <w:rFonts w:ascii="Calibri" w:hAnsi="Calibri" w:cs="Calibri"/>
              </w:rPr>
              <w:t xml:space="preserve">shared learning </w:t>
            </w:r>
            <w:r w:rsidR="00625EF2">
              <w:rPr>
                <w:rFonts w:ascii="Calibri" w:hAnsi="Calibri" w:cs="Calibri"/>
              </w:rPr>
              <w:t>workshop</w:t>
            </w:r>
            <w:r w:rsidR="00CE2F2A">
              <w:rPr>
                <w:rFonts w:ascii="Calibri" w:hAnsi="Calibri" w:cs="Calibri"/>
              </w:rPr>
              <w:t xml:space="preserve">, all are critical to </w:t>
            </w:r>
            <w:r w:rsidR="002036A6">
              <w:rPr>
                <w:rFonts w:ascii="Calibri" w:hAnsi="Calibri" w:cs="Calibri"/>
              </w:rPr>
              <w:t>st</w:t>
            </w:r>
            <w:r w:rsidR="00E72499">
              <w:rPr>
                <w:rFonts w:ascii="Calibri" w:hAnsi="Calibri" w:cs="Calibri"/>
              </w:rPr>
              <w:t>rengthening</w:t>
            </w:r>
            <w:r w:rsidR="00790E95">
              <w:rPr>
                <w:rFonts w:ascii="Calibri" w:hAnsi="Calibri" w:cs="Calibri"/>
              </w:rPr>
              <w:t xml:space="preserve"> classroom instruction through use of the HQIR. </w:t>
            </w:r>
          </w:p>
          <w:p w14:paraId="7DF94F88" w14:textId="77777777" w:rsidR="00D84F4A" w:rsidRPr="00ED14E7" w:rsidRDefault="00D84F4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D14E7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Rating Criteria</w:t>
            </w:r>
            <w:r w:rsidRPr="00ED14E7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06D229E" w14:textId="45E33B72" w:rsidR="00D84F4A" w:rsidRPr="00ED14E7" w:rsidRDefault="00D84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ED14E7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1: Yes – </w:t>
            </w:r>
            <w:r w:rsidRPr="00ED14E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All </w:t>
            </w:r>
            <w:r w:rsidR="006313EE">
              <w:rPr>
                <w:rStyle w:val="normaltextrun"/>
                <w:rFonts w:ascii="Calibri" w:hAnsi="Calibri" w:cs="Calibri"/>
                <w:sz w:val="22"/>
                <w:szCs w:val="22"/>
              </w:rPr>
              <w:t>i</w:t>
            </w:r>
            <w:r w:rsidRPr="00ED14E7">
              <w:rPr>
                <w:rStyle w:val="normaltextrun"/>
                <w:rFonts w:ascii="Calibri" w:hAnsi="Calibri" w:cs="Calibri"/>
                <w:sz w:val="22"/>
                <w:szCs w:val="22"/>
              </w:rPr>
              <w:t>ndicator aspects are fully present.</w:t>
            </w:r>
            <w:r w:rsidRPr="00ED14E7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0D8A00A8" w14:textId="701AEDFA" w:rsidR="00D84F4A" w:rsidRPr="00ED14E7" w:rsidRDefault="00D84F4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D14E7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2:</w:t>
            </w:r>
            <w:r w:rsidRPr="00ED14E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D6160E" w:rsidRPr="00D6160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="00D6160E" w:rsidRPr="00C15B63"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  <w:t>omewhat</w:t>
            </w:r>
            <w:r w:rsidR="006F6A53"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ED14E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– </w:t>
            </w:r>
            <w:r w:rsidR="00F53748">
              <w:rPr>
                <w:rStyle w:val="normaltextrun"/>
                <w:rFonts w:ascii="Calibri" w:hAnsi="Calibri" w:cs="Calibri"/>
                <w:sz w:val="22"/>
                <w:szCs w:val="22"/>
              </w:rPr>
              <w:t>Some</w:t>
            </w:r>
            <w:r w:rsidRPr="00ED14E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indicator aspects are </w:t>
            </w:r>
            <w:r w:rsidR="00AE41DE">
              <w:rPr>
                <w:rStyle w:val="normaltextrun"/>
                <w:rFonts w:ascii="Calibri" w:hAnsi="Calibri" w:cs="Calibri"/>
                <w:sz w:val="22"/>
                <w:szCs w:val="22"/>
              </w:rPr>
              <w:t>present</w:t>
            </w:r>
            <w:r w:rsidRPr="00ED14E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312AEA">
              <w:rPr>
                <w:rStyle w:val="normaltextrun"/>
                <w:rFonts w:ascii="Calibri" w:hAnsi="Calibri" w:cs="Calibri"/>
                <w:sz w:val="22"/>
                <w:szCs w:val="22"/>
              </w:rPr>
              <w:t>or partially</w:t>
            </w:r>
            <w:r w:rsidR="00AE41D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present</w:t>
            </w:r>
            <w:r w:rsidRPr="00ED14E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1C42D878" w14:textId="3643F931" w:rsidR="00D84F4A" w:rsidRPr="00472CB7" w:rsidRDefault="006D3563" w:rsidP="004802C0">
            <w:pPr>
              <w:pStyle w:val="paragraph"/>
              <w:spacing w:before="0" w:beforeAutospacing="0" w:after="16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D84F4A" w:rsidRPr="00ED14E7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522A48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  <w:r w:rsidR="006F6A53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D84F4A" w:rsidRPr="00ED14E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– Indicator aspects </w:t>
            </w:r>
            <w:r w:rsidR="00522A4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are not yet </w:t>
            </w:r>
            <w:r w:rsidR="00AE41DE">
              <w:rPr>
                <w:rStyle w:val="normaltextrun"/>
                <w:rFonts w:ascii="Calibri" w:hAnsi="Calibri" w:cs="Calibri"/>
                <w:sz w:val="22"/>
                <w:szCs w:val="22"/>
              </w:rPr>
              <w:t>present</w:t>
            </w:r>
            <w:r w:rsidR="0040016D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  <w:r w:rsidR="003F044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539C52E" w14:textId="77777777" w:rsidR="00D84F4A" w:rsidRPr="00ED14E7" w:rsidRDefault="00D84F4A" w:rsidP="00D84F4A">
      <w:pPr>
        <w:spacing w:after="0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9625"/>
      </w:tblGrid>
      <w:tr w:rsidR="00D84F4A" w:rsidRPr="00ED14E7" w14:paraId="652D7E69" w14:textId="77777777">
        <w:tc>
          <w:tcPr>
            <w:tcW w:w="4765" w:type="dxa"/>
            <w:shd w:val="clear" w:color="auto" w:fill="F2F2F2" w:themeFill="background1" w:themeFillShade="F2"/>
          </w:tcPr>
          <w:p w14:paraId="044E4B6F" w14:textId="77777777" w:rsidR="00D84F4A" w:rsidRPr="00ED14E7" w:rsidRDefault="00D84F4A">
            <w:pPr>
              <w:rPr>
                <w:rFonts w:ascii="Calibri" w:hAnsi="Calibri" w:cs="Calibri"/>
              </w:rPr>
            </w:pPr>
            <w:r w:rsidRPr="00ED14E7">
              <w:rPr>
                <w:rFonts w:ascii="Calibri" w:hAnsi="Calibri" w:cs="Calibri"/>
                <w:b/>
              </w:rPr>
              <w:t>Date</w:t>
            </w:r>
            <w:r w:rsidRPr="00ED14E7">
              <w:rPr>
                <w:rFonts w:ascii="Calibri" w:hAnsi="Calibri" w:cs="Calibri"/>
              </w:rPr>
              <w:t xml:space="preserve">: </w:t>
            </w:r>
          </w:p>
          <w:p w14:paraId="721E5B97" w14:textId="25E7C777" w:rsidR="00D84F4A" w:rsidRPr="00ED14E7" w:rsidRDefault="00D84F4A">
            <w:pPr>
              <w:rPr>
                <w:rFonts w:ascii="Calibri" w:hAnsi="Calibri" w:cs="Calibri"/>
              </w:rPr>
            </w:pPr>
            <w:r w:rsidRPr="00ED14E7">
              <w:rPr>
                <w:rFonts w:ascii="Calibri" w:hAnsi="Calibri" w:cs="Calibri"/>
                <w:b/>
              </w:rPr>
              <w:t>Observer</w:t>
            </w:r>
            <w:r w:rsidRPr="00ED14E7">
              <w:rPr>
                <w:rFonts w:ascii="Calibri" w:hAnsi="Calibri" w:cs="Calibri"/>
              </w:rPr>
              <w:t>:</w:t>
            </w:r>
          </w:p>
        </w:tc>
        <w:tc>
          <w:tcPr>
            <w:tcW w:w="9625" w:type="dxa"/>
            <w:shd w:val="clear" w:color="auto" w:fill="F2F2F2" w:themeFill="background1" w:themeFillShade="F2"/>
          </w:tcPr>
          <w:p w14:paraId="7AB93148" w14:textId="1A892383" w:rsidR="00C957C4" w:rsidRDefault="00CF1AB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Shared Learning</w:t>
            </w:r>
            <w:r w:rsidR="00E925BB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Workshop</w:t>
            </w:r>
            <w:r w:rsidR="00DC6250">
              <w:rPr>
                <w:rFonts w:ascii="Calibri" w:hAnsi="Calibri" w:cs="Calibri"/>
                <w:b/>
              </w:rPr>
              <w:t xml:space="preserve"> Focus: </w:t>
            </w:r>
            <w:r w:rsidR="00D84F4A" w:rsidRPr="00ED14E7">
              <w:rPr>
                <w:rFonts w:ascii="Calibri" w:hAnsi="Calibri" w:cs="Calibri"/>
              </w:rPr>
              <w:t xml:space="preserve"> </w:t>
            </w:r>
          </w:p>
          <w:p w14:paraId="2D27A68F" w14:textId="46CD387C" w:rsidR="006768DE" w:rsidRPr="00ED14E7" w:rsidRDefault="001344F9" w:rsidP="00EB5262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Content Area and </w:t>
            </w:r>
            <w:r w:rsidR="00D84F4A" w:rsidRPr="00ED14E7">
              <w:rPr>
                <w:rFonts w:ascii="Calibri" w:hAnsi="Calibri" w:cs="Calibri"/>
                <w:b/>
              </w:rPr>
              <w:t xml:space="preserve">Grade </w:t>
            </w:r>
            <w:r w:rsidR="00074E26">
              <w:rPr>
                <w:rFonts w:ascii="Calibri" w:hAnsi="Calibri" w:cs="Calibri"/>
                <w:b/>
              </w:rPr>
              <w:t>Band</w:t>
            </w:r>
            <w:r w:rsidR="00D84F4A" w:rsidRPr="00ED14E7">
              <w:rPr>
                <w:rFonts w:ascii="Calibri" w:hAnsi="Calibri" w:cs="Calibri"/>
              </w:rPr>
              <w:t>:</w:t>
            </w:r>
          </w:p>
        </w:tc>
      </w:tr>
    </w:tbl>
    <w:p w14:paraId="00EC1F58" w14:textId="3E00E8C4" w:rsidR="00222E74" w:rsidRPr="00ED14E7" w:rsidRDefault="00222E74" w:rsidP="00C82B8C">
      <w:pPr>
        <w:spacing w:after="0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CF6CCF" w:rsidRPr="00ED14E7" w14:paraId="016AC007" w14:textId="77777777">
        <w:trPr>
          <w:trHeight w:val="179"/>
        </w:trPr>
        <w:tc>
          <w:tcPr>
            <w:tcW w:w="14390" w:type="dxa"/>
            <w:shd w:val="clear" w:color="auto" w:fill="5FBB8D"/>
          </w:tcPr>
          <w:p w14:paraId="27FF1F91" w14:textId="528D4399" w:rsidR="00CF6CCF" w:rsidRPr="00ED14E7" w:rsidRDefault="00780072">
            <w:pPr>
              <w:jc w:val="center"/>
              <w:rPr>
                <w:rFonts w:ascii="Calibri" w:eastAsia="Aptos" w:hAnsi="Calibri" w:cs="Calibri"/>
                <w:b/>
                <w:sz w:val="28"/>
                <w:szCs w:val="28"/>
              </w:rPr>
            </w:pPr>
            <w:r w:rsidRPr="1EDF4DD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Characteristic #1: </w:t>
            </w:r>
            <w:r w:rsidR="32143DDA" w:rsidRPr="7B11EB9B">
              <w:rPr>
                <w:rFonts w:ascii="Calibri" w:hAnsi="Calibri" w:cs="Calibri"/>
                <w:b/>
                <w:bCs/>
                <w:sz w:val="28"/>
                <w:szCs w:val="28"/>
              </w:rPr>
              <w:t>Builds</w:t>
            </w:r>
            <w:r w:rsidR="3ABE0758" w:rsidRPr="62C6333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570E8">
              <w:rPr>
                <w:rFonts w:ascii="Calibri" w:hAnsi="Calibri" w:cs="Calibri"/>
                <w:b/>
                <w:bCs/>
                <w:sz w:val="28"/>
                <w:szCs w:val="28"/>
              </w:rPr>
              <w:t>U</w:t>
            </w:r>
            <w:r w:rsidR="005D1F57" w:rsidRPr="70E2BA4D">
              <w:rPr>
                <w:rFonts w:ascii="Calibri" w:eastAsia="Aptos" w:hAnsi="Calibri" w:cs="Calibri"/>
                <w:b/>
                <w:bCs/>
                <w:sz w:val="28"/>
                <w:szCs w:val="28"/>
              </w:rPr>
              <w:t xml:space="preserve">nderstanding </w:t>
            </w:r>
            <w:r w:rsidR="2E7DFB38" w:rsidRPr="7B54C98E">
              <w:rPr>
                <w:rFonts w:ascii="Calibri" w:eastAsia="Aptos" w:hAnsi="Calibri" w:cs="Calibri"/>
                <w:b/>
                <w:bCs/>
                <w:sz w:val="28"/>
                <w:szCs w:val="28"/>
              </w:rPr>
              <w:t xml:space="preserve">of </w:t>
            </w:r>
            <w:r w:rsidR="005D1F57" w:rsidRPr="7B54C98E">
              <w:rPr>
                <w:rFonts w:ascii="Calibri" w:eastAsia="Aptos" w:hAnsi="Calibri" w:cs="Calibri"/>
                <w:b/>
                <w:bCs/>
                <w:sz w:val="28"/>
                <w:szCs w:val="28"/>
              </w:rPr>
              <w:t>the</w:t>
            </w:r>
            <w:r w:rsidR="005D1F57">
              <w:rPr>
                <w:rFonts w:ascii="Calibri" w:eastAsia="Aptos" w:hAnsi="Calibri" w:cs="Calibri"/>
                <w:b/>
                <w:bCs/>
                <w:sz w:val="28"/>
                <w:szCs w:val="28"/>
              </w:rPr>
              <w:t xml:space="preserve"> HQIR </w:t>
            </w:r>
          </w:p>
        </w:tc>
      </w:tr>
      <w:tr w:rsidR="19C1BD16" w14:paraId="3B3AE76B" w14:textId="77777777" w:rsidTr="4275E7BD">
        <w:trPr>
          <w:trHeight w:val="179"/>
        </w:trPr>
        <w:tc>
          <w:tcPr>
            <w:tcW w:w="14390" w:type="dxa"/>
            <w:shd w:val="clear" w:color="auto" w:fill="FFFFFF" w:themeFill="background1"/>
          </w:tcPr>
          <w:p w14:paraId="41C9EC9A" w14:textId="77777777" w:rsidR="19C1BD16" w:rsidRDefault="12A3AAE2" w:rsidP="19C1BD16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724C3ED1">
              <w:rPr>
                <w:rFonts w:ascii="Calibri" w:hAnsi="Calibri" w:cs="Calibri"/>
                <w:i/>
              </w:rPr>
              <w:t>To what extent</w:t>
            </w:r>
            <w:r w:rsidRPr="79F7FDC6">
              <w:rPr>
                <w:rFonts w:ascii="Calibri" w:hAnsi="Calibri" w:cs="Calibri"/>
                <w:i/>
                <w:iCs/>
              </w:rPr>
              <w:t xml:space="preserve"> </w:t>
            </w:r>
            <w:r w:rsidRPr="5F1654D2">
              <w:rPr>
                <w:rFonts w:ascii="Calibri" w:hAnsi="Calibri" w:cs="Calibri"/>
                <w:i/>
                <w:iCs/>
              </w:rPr>
              <w:t xml:space="preserve">does the professional </w:t>
            </w:r>
            <w:r w:rsidRPr="468AC7C9">
              <w:rPr>
                <w:rFonts w:ascii="Calibri" w:hAnsi="Calibri" w:cs="Calibri"/>
                <w:i/>
                <w:iCs/>
              </w:rPr>
              <w:t xml:space="preserve">learning </w:t>
            </w:r>
            <w:r w:rsidR="00576A4C">
              <w:rPr>
                <w:rFonts w:ascii="Calibri" w:hAnsi="Calibri" w:cs="Calibri"/>
                <w:i/>
                <w:iCs/>
              </w:rPr>
              <w:t>build understanding of the HQIR</w:t>
            </w:r>
            <w:r w:rsidR="00792273">
              <w:rPr>
                <w:rFonts w:ascii="Calibri" w:hAnsi="Calibri" w:cs="Calibri"/>
                <w:i/>
                <w:iCs/>
              </w:rPr>
              <w:t xml:space="preserve"> and how to implement it effectively</w:t>
            </w:r>
            <w:r w:rsidR="00110D8D">
              <w:rPr>
                <w:rFonts w:ascii="Calibri" w:hAnsi="Calibri" w:cs="Calibri"/>
                <w:i/>
                <w:iCs/>
              </w:rPr>
              <w:t>?</w:t>
            </w:r>
          </w:p>
          <w:p w14:paraId="092B8693" w14:textId="71910988" w:rsidR="002B311F" w:rsidRPr="00AC1202" w:rsidRDefault="002B311F" w:rsidP="19C1BD16">
            <w:pPr>
              <w:jc w:val="center"/>
              <w:rPr>
                <w:rFonts w:ascii="Calibri" w:hAnsi="Calibri" w:cs="Calibri"/>
                <w:i/>
                <w:sz w:val="8"/>
                <w:szCs w:val="8"/>
              </w:rPr>
            </w:pPr>
          </w:p>
        </w:tc>
      </w:tr>
    </w:tbl>
    <w:p w14:paraId="77558D2A" w14:textId="77777777" w:rsidR="00CF6CCF" w:rsidRPr="00ED14E7" w:rsidRDefault="00CF6CCF" w:rsidP="00CF6CCF">
      <w:pPr>
        <w:spacing w:after="0"/>
        <w:rPr>
          <w:rFonts w:ascii="Calibri" w:hAnsi="Calibri" w:cs="Calibri"/>
          <w:sz w:val="2"/>
          <w:szCs w:val="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205"/>
        <w:gridCol w:w="8190"/>
      </w:tblGrid>
      <w:tr w:rsidR="00CF6CCF" w:rsidRPr="00ED14E7" w14:paraId="3B88BB4E" w14:textId="77777777" w:rsidTr="4A2F76E9">
        <w:trPr>
          <w:cantSplit/>
          <w:tblHeader/>
        </w:trPr>
        <w:tc>
          <w:tcPr>
            <w:tcW w:w="6205" w:type="dxa"/>
            <w:shd w:val="clear" w:color="auto" w:fill="DEF0E6"/>
          </w:tcPr>
          <w:p w14:paraId="28158ACB" w14:textId="77777777" w:rsidR="00CF6CCF" w:rsidRPr="00ED14E7" w:rsidRDefault="00CF6CC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D14E7">
              <w:rPr>
                <w:rFonts w:ascii="Calibri" w:hAnsi="Calibri" w:cs="Calibri"/>
                <w:b/>
                <w:bCs/>
              </w:rPr>
              <w:t>Indicators</w:t>
            </w:r>
          </w:p>
        </w:tc>
        <w:tc>
          <w:tcPr>
            <w:tcW w:w="8190" w:type="dxa"/>
            <w:shd w:val="clear" w:color="auto" w:fill="DEF0E6"/>
          </w:tcPr>
          <w:p w14:paraId="5D7A6530" w14:textId="77777777" w:rsidR="00CF6CCF" w:rsidRPr="00ED14E7" w:rsidRDefault="00CF6CC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D14E7">
              <w:rPr>
                <w:rFonts w:ascii="Calibri" w:hAnsi="Calibri" w:cs="Calibri"/>
                <w:b/>
                <w:bCs/>
              </w:rPr>
              <w:t>Rating</w:t>
            </w:r>
          </w:p>
        </w:tc>
      </w:tr>
      <w:tr w:rsidR="00CF6CCF" w:rsidRPr="00ED14E7" w14:paraId="0EDC69B5" w14:textId="77777777" w:rsidTr="4A2F76E9">
        <w:tc>
          <w:tcPr>
            <w:tcW w:w="6205" w:type="dxa"/>
          </w:tcPr>
          <w:p w14:paraId="2A954E5A" w14:textId="75E87957" w:rsidR="00CF6CCF" w:rsidRPr="0084234A" w:rsidRDefault="00982F7F" w:rsidP="0084234A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 w:rsidRPr="0084234A">
              <w:rPr>
                <w:rFonts w:ascii="Calibri" w:hAnsi="Calibri" w:cs="Calibri"/>
                <w:sz w:val="20"/>
                <w:szCs w:val="20"/>
              </w:rPr>
              <w:t xml:space="preserve">The majority of the time </w:t>
            </w:r>
            <w:r w:rsidR="00683E51" w:rsidRPr="0084234A">
              <w:rPr>
                <w:rFonts w:ascii="Calibri" w:hAnsi="Calibri" w:cs="Calibri"/>
                <w:sz w:val="20"/>
                <w:szCs w:val="20"/>
              </w:rPr>
              <w:t xml:space="preserve">is </w:t>
            </w:r>
            <w:r w:rsidR="00D02674" w:rsidRPr="0084234A">
              <w:rPr>
                <w:rFonts w:ascii="Calibri" w:hAnsi="Calibri" w:cs="Calibri"/>
                <w:sz w:val="20"/>
                <w:szCs w:val="20"/>
              </w:rPr>
              <w:t xml:space="preserve">focused </w:t>
            </w:r>
            <w:r w:rsidRPr="0084234A">
              <w:rPr>
                <w:rFonts w:ascii="Calibri" w:hAnsi="Calibri" w:cs="Calibri"/>
                <w:sz w:val="20"/>
                <w:szCs w:val="20"/>
              </w:rPr>
              <w:t>on us</w:t>
            </w:r>
            <w:r w:rsidR="00D02674" w:rsidRPr="0084234A">
              <w:rPr>
                <w:rFonts w:ascii="Calibri" w:hAnsi="Calibri" w:cs="Calibri"/>
                <w:sz w:val="20"/>
                <w:szCs w:val="20"/>
              </w:rPr>
              <w:t xml:space="preserve">e of </w:t>
            </w:r>
            <w:r w:rsidRPr="0084234A">
              <w:rPr>
                <w:rFonts w:ascii="Calibri" w:hAnsi="Calibri" w:cs="Calibri"/>
                <w:sz w:val="20"/>
                <w:szCs w:val="20"/>
              </w:rPr>
              <w:t>the HQIR to support high-quality classroom inst</w:t>
            </w:r>
            <w:r w:rsidR="00D02674" w:rsidRPr="0084234A">
              <w:rPr>
                <w:rFonts w:ascii="Calibri" w:hAnsi="Calibri" w:cs="Calibri"/>
                <w:sz w:val="20"/>
                <w:szCs w:val="20"/>
              </w:rPr>
              <w:t xml:space="preserve">ruction. </w:t>
            </w:r>
          </w:p>
        </w:tc>
        <w:tc>
          <w:tcPr>
            <w:tcW w:w="8190" w:type="dxa"/>
          </w:tcPr>
          <w:p w14:paraId="3CEBA5DE" w14:textId="10B8029D" w:rsidR="00CF6CCF" w:rsidRPr="00ED14E7" w:rsidRDefault="00E424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>YES</w:t>
            </w:r>
            <w:r w:rsidR="00CF6CCF"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/   </w:t>
            </w:r>
            <w:r w:rsidR="0021063A"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>SOMEWHAT</w:t>
            </w:r>
            <w:r w:rsidR="00CF6CCF"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/   NO</w:t>
            </w:r>
          </w:p>
          <w:p w14:paraId="374700F4" w14:textId="6129DFFC" w:rsidR="00CF6CCF" w:rsidRPr="00ED14E7" w:rsidRDefault="00D424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>Observation Notes</w:t>
            </w:r>
            <w:r w:rsidR="00CF6CCF"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2D27DCE" w14:textId="77777777" w:rsidR="00F338F7" w:rsidRDefault="00F338F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FDA65D8" w14:textId="77777777" w:rsidR="003275F8" w:rsidRDefault="003275F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E0886D2" w14:textId="77777777" w:rsidR="00CC1E9F" w:rsidRDefault="00CC1E9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F5C03B" w14:textId="77777777" w:rsidR="00CF6CCF" w:rsidRPr="00ED14E7" w:rsidRDefault="00CF6C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6CCF" w:rsidRPr="00ED14E7" w14:paraId="08E114EE" w14:textId="77777777" w:rsidTr="4A2F76E9">
        <w:tc>
          <w:tcPr>
            <w:tcW w:w="6205" w:type="dxa"/>
            <w:shd w:val="clear" w:color="auto" w:fill="F2F2F2" w:themeFill="background1" w:themeFillShade="F2"/>
          </w:tcPr>
          <w:p w14:paraId="7DC62252" w14:textId="781F0F7C" w:rsidR="00CF6CCF" w:rsidRPr="00C40C7F" w:rsidRDefault="5B877F9D" w:rsidP="00C40C7F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 w:rsidRPr="00C40C7F">
              <w:rPr>
                <w:rFonts w:ascii="Calibri" w:hAnsi="Calibri" w:cs="Calibri"/>
                <w:sz w:val="20"/>
                <w:szCs w:val="20"/>
              </w:rPr>
              <w:t>T</w:t>
            </w:r>
            <w:r w:rsidR="51FFD752" w:rsidRPr="00C40C7F">
              <w:rPr>
                <w:rFonts w:ascii="Calibri" w:hAnsi="Calibri" w:cs="Calibri"/>
                <w:sz w:val="20"/>
                <w:szCs w:val="20"/>
              </w:rPr>
              <w:t xml:space="preserve">he PL </w:t>
            </w:r>
            <w:r w:rsidR="003E0744" w:rsidRPr="00C40C7F">
              <w:rPr>
                <w:rFonts w:ascii="Calibri" w:hAnsi="Calibri" w:cs="Calibri"/>
                <w:sz w:val="20"/>
                <w:szCs w:val="20"/>
              </w:rPr>
              <w:t>develops</w:t>
            </w:r>
            <w:r w:rsidRPr="00C40C7F">
              <w:rPr>
                <w:rFonts w:ascii="Calibri" w:hAnsi="Calibri" w:cs="Calibri"/>
                <w:sz w:val="20"/>
                <w:szCs w:val="20"/>
              </w:rPr>
              <w:t xml:space="preserve"> understanding of the HQIR’s unique </w:t>
            </w:r>
            <w:r w:rsidR="07B088DA" w:rsidRPr="00C40C7F">
              <w:rPr>
                <w:rFonts w:ascii="Calibri" w:hAnsi="Calibri" w:cs="Calibri"/>
                <w:sz w:val="20"/>
                <w:szCs w:val="20"/>
              </w:rPr>
              <w:t xml:space="preserve">instructional </w:t>
            </w:r>
            <w:r w:rsidR="047F0457" w:rsidRPr="00C40C7F">
              <w:rPr>
                <w:rFonts w:ascii="Calibri" w:hAnsi="Calibri" w:cs="Calibri"/>
                <w:sz w:val="20"/>
                <w:szCs w:val="20"/>
              </w:rPr>
              <w:t xml:space="preserve">design </w:t>
            </w:r>
            <w:r w:rsidR="02B219CF" w:rsidRPr="00C40C7F">
              <w:rPr>
                <w:rFonts w:ascii="Calibri" w:hAnsi="Calibri" w:cs="Calibri"/>
                <w:sz w:val="20"/>
                <w:szCs w:val="20"/>
              </w:rPr>
              <w:t>principles and arc of learning</w:t>
            </w:r>
            <w:r w:rsidR="7CFBBD7F" w:rsidRPr="00C40C7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40C7F">
              <w:rPr>
                <w:rFonts w:ascii="Calibri" w:hAnsi="Calibri" w:cs="Calibri"/>
                <w:sz w:val="20"/>
                <w:szCs w:val="20"/>
              </w:rPr>
              <w:t>appropriate to the stage of implementation</w:t>
            </w:r>
            <w:r w:rsidR="334DE888" w:rsidRPr="00C40C7F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334DE888" w:rsidRPr="00C40C7F">
              <w:rPr>
                <w:rFonts w:ascii="Calibri" w:hAnsi="Calibri" w:cs="Calibri"/>
                <w:i/>
                <w:sz w:val="20"/>
                <w:szCs w:val="20"/>
              </w:rPr>
              <w:t>e.g., targeting an overall understanding of the resource in Launch and a more detailed understanding of units, lessons and</w:t>
            </w:r>
            <w:r w:rsidR="1B318373" w:rsidRPr="00C40C7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how they address instructional shifts </w:t>
            </w:r>
            <w:r w:rsidR="5E9E53C2" w:rsidRPr="00C40C7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in </w:t>
            </w:r>
            <w:r w:rsidR="564EBF09" w:rsidRPr="00C40C7F">
              <w:rPr>
                <w:rFonts w:ascii="Calibri" w:hAnsi="Calibri" w:cs="Calibri"/>
                <w:i/>
                <w:iCs/>
                <w:sz w:val="20"/>
                <w:szCs w:val="20"/>
              </w:rPr>
              <w:t>Early or Ongoing</w:t>
            </w:r>
            <w:r w:rsidR="564EBF09" w:rsidRPr="00C40C7F">
              <w:rPr>
                <w:rFonts w:ascii="Calibri" w:hAnsi="Calibri" w:cs="Calibri"/>
                <w:sz w:val="20"/>
                <w:szCs w:val="20"/>
              </w:rPr>
              <w:t>)</w:t>
            </w:r>
            <w:r w:rsidR="5D0F470F" w:rsidRPr="00C40C7F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22AFA94" w14:textId="77777777" w:rsidR="00CF6CCF" w:rsidRPr="00ED14E7" w:rsidRDefault="00CF6CCF" w:rsidP="004676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90" w:type="dxa"/>
            <w:shd w:val="clear" w:color="auto" w:fill="F2F2F2" w:themeFill="background1" w:themeFillShade="F2"/>
          </w:tcPr>
          <w:p w14:paraId="35DBD542" w14:textId="15F22CAF" w:rsidR="00CF6CCF" w:rsidRPr="00ED14E7" w:rsidRDefault="00CF6CC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0" w:name="_Hlk205971234"/>
            <w:r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YES   /   </w:t>
            </w:r>
            <w:r w:rsidR="0021063A"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>SOMEWHAT</w:t>
            </w:r>
            <w:r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/   NO</w:t>
            </w:r>
          </w:p>
          <w:p w14:paraId="4D91287B" w14:textId="0DE44D8D" w:rsidR="00CF6CCF" w:rsidRPr="00ED14E7" w:rsidRDefault="00CF6CCF">
            <w:pPr>
              <w:rPr>
                <w:rFonts w:ascii="Calibri" w:hAnsi="Calibri" w:cs="Calibri"/>
                <w:sz w:val="20"/>
                <w:szCs w:val="20"/>
              </w:rPr>
            </w:pPr>
            <w:r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4249D"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>Observation Notes</w:t>
            </w:r>
            <w:r w:rsidRPr="00ED14E7">
              <w:rPr>
                <w:rFonts w:ascii="Calibri" w:hAnsi="Calibri" w:cs="Calibri"/>
                <w:sz w:val="20"/>
                <w:szCs w:val="20"/>
              </w:rPr>
              <w:t>:</w:t>
            </w:r>
          </w:p>
          <w:bookmarkEnd w:id="0"/>
          <w:p w14:paraId="4A557F75" w14:textId="77777777" w:rsidR="00CF6CCF" w:rsidRPr="00ED14E7" w:rsidRDefault="00CF6CC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5CD87D8" w14:textId="77777777" w:rsidR="00CF6CCF" w:rsidRPr="00ED14E7" w:rsidRDefault="00CF6C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6FB9" w:rsidRPr="00ED14E7" w14:paraId="7997B02C" w14:textId="77777777" w:rsidTr="4A2F76E9">
        <w:tc>
          <w:tcPr>
            <w:tcW w:w="6205" w:type="dxa"/>
          </w:tcPr>
          <w:p w14:paraId="56E1D6F5" w14:textId="61549FDD" w:rsidR="00C96FB9" w:rsidRPr="004856A3" w:rsidRDefault="10B9EC59" w:rsidP="004856A3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 w:rsidRPr="004856A3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The PL guides educators in understanding how the HQIR aligns to the district’s instructional vision and the intent of the </w:t>
            </w:r>
            <w:r w:rsidRPr="004856A3">
              <w:rPr>
                <w:rFonts w:ascii="Calibri" w:hAnsi="Calibri" w:cs="Calibri"/>
                <w:i/>
                <w:iCs/>
                <w:sz w:val="20"/>
                <w:szCs w:val="20"/>
              </w:rPr>
              <w:t>Kentucky Academic Standards</w:t>
            </w:r>
            <w:r w:rsidRPr="004856A3">
              <w:rPr>
                <w:rFonts w:ascii="Calibri" w:hAnsi="Calibri" w:cs="Calibri"/>
                <w:sz w:val="20"/>
                <w:szCs w:val="20"/>
              </w:rPr>
              <w:t xml:space="preserve"> for the content area. </w:t>
            </w:r>
          </w:p>
          <w:p w14:paraId="383479B2" w14:textId="247E8D77" w:rsidR="00C96FB9" w:rsidRPr="00ED14E7" w:rsidRDefault="00C96FB9" w:rsidP="00155EE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90" w:type="dxa"/>
          </w:tcPr>
          <w:p w14:paraId="14E647FD" w14:textId="5456A640" w:rsidR="00A16DDB" w:rsidRPr="00ED14E7" w:rsidRDefault="00A16DDB" w:rsidP="00A16DD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YES   /   </w:t>
            </w:r>
            <w:r w:rsidR="0021063A"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>SOM</w:t>
            </w:r>
            <w:r w:rsidR="00741174"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>EWHAT</w:t>
            </w:r>
            <w:r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/   NO</w:t>
            </w:r>
          </w:p>
          <w:p w14:paraId="616470A0" w14:textId="77777777" w:rsidR="00A16DDB" w:rsidRPr="00ED14E7" w:rsidRDefault="00A16DDB" w:rsidP="00A16DDB">
            <w:pPr>
              <w:rPr>
                <w:rFonts w:ascii="Calibri" w:hAnsi="Calibri" w:cs="Calibri"/>
                <w:sz w:val="20"/>
                <w:szCs w:val="20"/>
              </w:rPr>
            </w:pPr>
            <w:r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Observation Notes</w:t>
            </w:r>
            <w:r w:rsidRPr="00ED14E7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48C34286" w14:textId="77777777" w:rsidR="00C96FB9" w:rsidRPr="00ED14E7" w:rsidRDefault="00C96FB9" w:rsidP="000C4EC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ED7E4DD" w14:textId="77777777" w:rsidR="00F338F7" w:rsidRPr="00ED14E7" w:rsidRDefault="00F338F7" w:rsidP="000C4EC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CDDCAA" w14:textId="77777777" w:rsidR="002B10A1" w:rsidRDefault="002B10A1" w:rsidP="000C4EC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02D6C11" w14:textId="77777777" w:rsidR="00EA3C30" w:rsidRPr="00ED14E7" w:rsidRDefault="00EA3C30" w:rsidP="000C4EC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16DDB" w:rsidRPr="00ED14E7" w14:paraId="5C58CE34" w14:textId="77777777" w:rsidTr="4A2F76E9">
        <w:tc>
          <w:tcPr>
            <w:tcW w:w="6205" w:type="dxa"/>
            <w:shd w:val="clear" w:color="auto" w:fill="F2F2F2" w:themeFill="background1" w:themeFillShade="F2"/>
          </w:tcPr>
          <w:p w14:paraId="049405F4" w14:textId="74450D43" w:rsidR="1444DF07" w:rsidRPr="004856A3" w:rsidRDefault="1444DF07" w:rsidP="004856A3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 w:rsidRPr="004856A3">
              <w:rPr>
                <w:rFonts w:ascii="Calibri" w:hAnsi="Calibri" w:cs="Calibri"/>
                <w:sz w:val="20"/>
                <w:szCs w:val="20"/>
              </w:rPr>
              <w:t>The PL develops understanding of the HQIR’s embedded supports, for educators and for students, appropriate to the stage of implementation (</w:t>
            </w:r>
            <w:r w:rsidRPr="004856A3">
              <w:rPr>
                <w:rFonts w:ascii="Calibri" w:hAnsi="Calibri" w:cs="Calibri"/>
                <w:i/>
                <w:iCs/>
                <w:sz w:val="20"/>
                <w:szCs w:val="20"/>
              </w:rPr>
              <w:t>e.g., course blueprint, models, rubrics, differentiation materials, ancillary texts and tasks</w:t>
            </w:r>
            <w:r w:rsidRPr="004856A3">
              <w:rPr>
                <w:rFonts w:ascii="Calibri" w:hAnsi="Calibri" w:cs="Calibri"/>
                <w:sz w:val="20"/>
                <w:szCs w:val="20"/>
              </w:rPr>
              <w:t>).</w:t>
            </w:r>
          </w:p>
          <w:p w14:paraId="3634A27A" w14:textId="5740C9B0" w:rsidR="00612E37" w:rsidRPr="00ED14E7" w:rsidRDefault="00612E37" w:rsidP="00155EE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90" w:type="dxa"/>
            <w:shd w:val="clear" w:color="auto" w:fill="F2F2F2" w:themeFill="background1" w:themeFillShade="F2"/>
          </w:tcPr>
          <w:p w14:paraId="6849E71C" w14:textId="661A9EBC" w:rsidR="00A16DDB" w:rsidRPr="00ED14E7" w:rsidRDefault="00A16DDB" w:rsidP="00A16DD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YES   /   </w:t>
            </w:r>
            <w:r w:rsidR="009B1D49"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>SOMEWHAT</w:t>
            </w:r>
            <w:r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/   NO</w:t>
            </w:r>
          </w:p>
          <w:p w14:paraId="76340C5D" w14:textId="77777777" w:rsidR="00A16DDB" w:rsidRPr="00ED14E7" w:rsidRDefault="00A16DDB" w:rsidP="00A16DDB">
            <w:pPr>
              <w:rPr>
                <w:rFonts w:ascii="Calibri" w:hAnsi="Calibri" w:cs="Calibri"/>
                <w:sz w:val="20"/>
                <w:szCs w:val="20"/>
              </w:rPr>
            </w:pPr>
            <w:r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Observation Notes</w:t>
            </w:r>
            <w:r w:rsidRPr="00ED14E7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62A48EC5" w14:textId="77777777" w:rsidR="00A16DDB" w:rsidRPr="00ED14E7" w:rsidRDefault="00A16DDB" w:rsidP="000C4EC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203320E" w14:textId="77777777" w:rsidR="00A16DDB" w:rsidRPr="00ED14E7" w:rsidRDefault="00A16DDB" w:rsidP="000902F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47C26CB" w14:textId="77777777" w:rsidR="002B10A1" w:rsidRDefault="002B10A1" w:rsidP="000902F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C49F56B" w14:textId="77777777" w:rsidR="00EA3C30" w:rsidRPr="00ED14E7" w:rsidRDefault="00EA3C30" w:rsidP="000902F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402961" w:rsidRPr="00ED14E7" w14:paraId="34C45A42" w14:textId="77777777" w:rsidTr="00751AAA">
        <w:tc>
          <w:tcPr>
            <w:tcW w:w="6205" w:type="dxa"/>
          </w:tcPr>
          <w:p w14:paraId="739048CC" w14:textId="505BA279" w:rsidR="00612E37" w:rsidRPr="00074C0A" w:rsidRDefault="5BEDECBC" w:rsidP="00074C0A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 w:rsidRPr="00074C0A">
              <w:rPr>
                <w:rFonts w:ascii="Calibri" w:hAnsi="Calibri" w:cs="Calibri"/>
                <w:sz w:val="20"/>
                <w:szCs w:val="20"/>
              </w:rPr>
              <w:t>The PL supports educators in developing a clear vision of how to effectively implement the HQIR (</w:t>
            </w:r>
            <w:r w:rsidRPr="00074C0A">
              <w:rPr>
                <w:rFonts w:ascii="Calibri" w:hAnsi="Calibri" w:cs="Calibri"/>
                <w:i/>
                <w:iCs/>
                <w:sz w:val="20"/>
                <w:szCs w:val="20"/>
              </w:rPr>
              <w:t>e.g., demonstrations, videos, vignettes</w:t>
            </w:r>
            <w:r w:rsidRPr="00074C0A">
              <w:rPr>
                <w:rFonts w:ascii="Calibri" w:hAnsi="Calibri" w:cs="Calibri"/>
                <w:sz w:val="20"/>
                <w:szCs w:val="20"/>
              </w:rPr>
              <w:t>).</w:t>
            </w:r>
            <w:r w:rsidR="00074C0A" w:rsidRPr="00074C0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BF81BE6" w14:textId="141137A4" w:rsidR="00402961" w:rsidRDefault="00402961" w:rsidP="00155EE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90" w:type="dxa"/>
          </w:tcPr>
          <w:p w14:paraId="04F10AB7" w14:textId="77777777" w:rsidR="00340D0E" w:rsidRPr="00ED14E7" w:rsidRDefault="00340D0E" w:rsidP="00340D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>YES   /   SOMEWHAT  /   NO</w:t>
            </w:r>
          </w:p>
          <w:p w14:paraId="2E34C747" w14:textId="77777777" w:rsidR="00340D0E" w:rsidRPr="00ED14E7" w:rsidRDefault="00340D0E" w:rsidP="00340D0E">
            <w:pPr>
              <w:rPr>
                <w:rFonts w:ascii="Calibri" w:hAnsi="Calibri" w:cs="Calibri"/>
                <w:sz w:val="20"/>
                <w:szCs w:val="20"/>
              </w:rPr>
            </w:pPr>
            <w:r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Observation Notes</w:t>
            </w:r>
            <w:r w:rsidRPr="00ED14E7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39CDBC7F" w14:textId="77777777" w:rsidR="00340D0E" w:rsidRDefault="00340D0E" w:rsidP="00340D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2EDF632" w14:textId="77777777" w:rsidR="00EA3C30" w:rsidRPr="00ED14E7" w:rsidRDefault="00EA3C30" w:rsidP="00340D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EA41720" w14:textId="77777777" w:rsidR="00402961" w:rsidRDefault="00402961" w:rsidP="00A16DD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8530A71" w14:textId="77777777" w:rsidR="00EA3C30" w:rsidRPr="00ED14E7" w:rsidRDefault="00EA3C30" w:rsidP="00A16DD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2DA57215" w14:textId="77777777" w:rsidR="00EA3C30" w:rsidRPr="008932AF" w:rsidRDefault="00EA3C30" w:rsidP="008932AF">
      <w:pPr>
        <w:spacing w:after="0"/>
        <w:rPr>
          <w:rFonts w:ascii="Calibri" w:hAnsi="Calibri" w:cs="Calibri"/>
          <w:b/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DA243C" w:rsidRPr="00ED14E7" w14:paraId="15C6F3D7" w14:textId="77777777">
        <w:trPr>
          <w:trHeight w:val="179"/>
        </w:trPr>
        <w:tc>
          <w:tcPr>
            <w:tcW w:w="14390" w:type="dxa"/>
            <w:shd w:val="clear" w:color="auto" w:fill="5FBB8D"/>
          </w:tcPr>
          <w:p w14:paraId="7DB14C3E" w14:textId="6A8992BB" w:rsidR="00DA243C" w:rsidRPr="00ED14E7" w:rsidRDefault="008932AF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</w:t>
            </w:r>
            <w:r w:rsidR="00A51EE1">
              <w:rPr>
                <w:rFonts w:ascii="Calibri" w:hAnsi="Calibri" w:cs="Calibri"/>
                <w:b/>
                <w:bCs/>
                <w:sz w:val="28"/>
                <w:szCs w:val="28"/>
              </w:rPr>
              <w:t>haracteristic</w:t>
            </w:r>
            <w:r w:rsidR="00136952" w:rsidRPr="00ED14E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2F1DC5" w:rsidRPr="00ED14E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# </w:t>
            </w:r>
            <w:r w:rsidR="00A51EE1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  <w:r w:rsidR="002F1DC5" w:rsidRPr="00ED14E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4C7A1B">
              <w:rPr>
                <w:rFonts w:ascii="Calibri" w:hAnsi="Calibri" w:cs="Calibri"/>
                <w:b/>
                <w:bCs/>
                <w:sz w:val="28"/>
                <w:szCs w:val="28"/>
              </w:rPr>
              <w:t>De</w:t>
            </w:r>
            <w:r w:rsidR="00F8413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velops </w:t>
            </w:r>
            <w:r w:rsidR="004C7A1B">
              <w:rPr>
                <w:rFonts w:ascii="Calibri" w:hAnsi="Calibri" w:cs="Calibri"/>
                <w:b/>
                <w:bCs/>
                <w:sz w:val="28"/>
                <w:szCs w:val="28"/>
              </w:rPr>
              <w:t>Content Knowledge and Pedagogical Skill</w:t>
            </w:r>
          </w:p>
        </w:tc>
      </w:tr>
      <w:tr w:rsidR="006F4C59" w:rsidRPr="00F50C43" w14:paraId="19A4332A" w14:textId="77777777" w:rsidTr="006F4C59">
        <w:trPr>
          <w:trHeight w:val="179"/>
        </w:trPr>
        <w:tc>
          <w:tcPr>
            <w:tcW w:w="14390" w:type="dxa"/>
          </w:tcPr>
          <w:p w14:paraId="6A3D62C1" w14:textId="77777777" w:rsidR="006F4C59" w:rsidRDefault="006F4C59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F50C43">
              <w:rPr>
                <w:rFonts w:ascii="Calibri" w:hAnsi="Calibri" w:cs="Calibri"/>
                <w:i/>
                <w:iCs/>
              </w:rPr>
              <w:t xml:space="preserve">To what extent does the professional learning </w:t>
            </w:r>
            <w:r w:rsidR="00A2640E">
              <w:rPr>
                <w:rFonts w:ascii="Calibri" w:hAnsi="Calibri" w:cs="Calibri"/>
                <w:i/>
                <w:iCs/>
              </w:rPr>
              <w:t>use the HQIR to develop</w:t>
            </w:r>
            <w:r w:rsidRPr="00F50C43">
              <w:rPr>
                <w:rFonts w:ascii="Calibri" w:hAnsi="Calibri" w:cs="Calibri"/>
                <w:i/>
                <w:iCs/>
              </w:rPr>
              <w:t xml:space="preserve"> educators’ content knowledge and pedagogical skill?</w:t>
            </w:r>
          </w:p>
          <w:p w14:paraId="0D127F24" w14:textId="5E26230F" w:rsidR="0081034B" w:rsidRPr="0081034B" w:rsidRDefault="0081034B">
            <w:pPr>
              <w:jc w:val="center"/>
              <w:rPr>
                <w:rFonts w:ascii="Calibri" w:hAnsi="Calibri" w:cs="Calibri"/>
                <w:i/>
                <w:iCs/>
                <w:sz w:val="8"/>
                <w:szCs w:val="8"/>
              </w:rPr>
            </w:pPr>
          </w:p>
        </w:tc>
      </w:tr>
    </w:tbl>
    <w:p w14:paraId="0C8548C3" w14:textId="77777777" w:rsidR="00DA243C" w:rsidRPr="00471B06" w:rsidRDefault="00DA243C" w:rsidP="00471B06">
      <w:pPr>
        <w:spacing w:after="0" w:line="276" w:lineRule="auto"/>
        <w:rPr>
          <w:rFonts w:ascii="Calibri" w:hAnsi="Calibri" w:cs="Calibri"/>
          <w:sz w:val="2"/>
          <w:szCs w:val="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205"/>
        <w:gridCol w:w="8190"/>
      </w:tblGrid>
      <w:tr w:rsidR="00DA243C" w:rsidRPr="00ED14E7" w14:paraId="21575C9B" w14:textId="77777777">
        <w:trPr>
          <w:cantSplit/>
          <w:tblHeader/>
        </w:trPr>
        <w:tc>
          <w:tcPr>
            <w:tcW w:w="6205" w:type="dxa"/>
            <w:shd w:val="clear" w:color="auto" w:fill="DEF0E6"/>
          </w:tcPr>
          <w:p w14:paraId="70452985" w14:textId="77777777" w:rsidR="00DA243C" w:rsidRPr="00ED14E7" w:rsidRDefault="00DA243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D14E7">
              <w:rPr>
                <w:rFonts w:ascii="Calibri" w:hAnsi="Calibri" w:cs="Calibri"/>
                <w:b/>
                <w:bCs/>
              </w:rPr>
              <w:t>Indicators</w:t>
            </w:r>
          </w:p>
        </w:tc>
        <w:tc>
          <w:tcPr>
            <w:tcW w:w="8190" w:type="dxa"/>
            <w:shd w:val="clear" w:color="auto" w:fill="DEF0E6"/>
          </w:tcPr>
          <w:p w14:paraId="2856B480" w14:textId="77777777" w:rsidR="00DA243C" w:rsidRPr="00ED14E7" w:rsidRDefault="00DA243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D14E7">
              <w:rPr>
                <w:rFonts w:ascii="Calibri" w:hAnsi="Calibri" w:cs="Calibri"/>
                <w:b/>
                <w:bCs/>
              </w:rPr>
              <w:t>Rating</w:t>
            </w:r>
          </w:p>
        </w:tc>
      </w:tr>
      <w:tr w:rsidR="00DA243C" w:rsidRPr="00ED14E7" w14:paraId="06785975" w14:textId="77777777">
        <w:tc>
          <w:tcPr>
            <w:tcW w:w="6205" w:type="dxa"/>
          </w:tcPr>
          <w:p w14:paraId="209AFB25" w14:textId="4F212CCC" w:rsidR="00DA243C" w:rsidRPr="00734E25" w:rsidRDefault="00C3711F" w:rsidP="00C3711F">
            <w:pPr>
              <w:pStyle w:val="ListParagraph"/>
              <w:numPr>
                <w:ilvl w:val="0"/>
                <w:numId w:val="26"/>
              </w:numPr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The PL develops </w:t>
            </w:r>
            <w:r w:rsidR="00297A2F">
              <w:rPr>
                <w:rFonts w:ascii="Calibri" w:hAnsi="Calibri" w:cs="Calibri"/>
                <w:sz w:val="20"/>
                <w:szCs w:val="20"/>
              </w:rPr>
              <w:t xml:space="preserve">domains of content knowledge essential to the discipline and needed to understand the HQIR in order to implement effectively. </w:t>
            </w:r>
          </w:p>
        </w:tc>
        <w:tc>
          <w:tcPr>
            <w:tcW w:w="8190" w:type="dxa"/>
          </w:tcPr>
          <w:p w14:paraId="0E3BA762" w14:textId="77777777" w:rsidR="00340D0E" w:rsidRPr="00ED14E7" w:rsidRDefault="00340D0E" w:rsidP="00340D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>YES   /   SOMEWHAT  /   NO</w:t>
            </w:r>
          </w:p>
          <w:p w14:paraId="21910D8E" w14:textId="77777777" w:rsidR="00340D0E" w:rsidRPr="00ED14E7" w:rsidRDefault="00340D0E" w:rsidP="00340D0E">
            <w:pPr>
              <w:rPr>
                <w:rFonts w:ascii="Calibri" w:hAnsi="Calibri" w:cs="Calibri"/>
                <w:sz w:val="20"/>
                <w:szCs w:val="20"/>
              </w:rPr>
            </w:pPr>
            <w:r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Observation Notes</w:t>
            </w:r>
            <w:r w:rsidRPr="00ED14E7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54C1C7D8" w14:textId="77777777" w:rsidR="00340D0E" w:rsidRPr="00ED14E7" w:rsidRDefault="00340D0E" w:rsidP="00340D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5BA8DE7" w14:textId="77777777" w:rsidR="00DA243C" w:rsidRPr="00ED14E7" w:rsidRDefault="00DA243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B938C41" w14:textId="77777777" w:rsidR="00DA243C" w:rsidRPr="00ED14E7" w:rsidRDefault="00DA243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243C" w:rsidRPr="00ED14E7" w14:paraId="24D5BB8E" w14:textId="77777777">
        <w:tc>
          <w:tcPr>
            <w:tcW w:w="6205" w:type="dxa"/>
            <w:shd w:val="clear" w:color="auto" w:fill="F2F2F2" w:themeFill="background1" w:themeFillShade="F2"/>
          </w:tcPr>
          <w:p w14:paraId="6B9A4F5B" w14:textId="04D06605" w:rsidR="00DA243C" w:rsidRPr="00734E25" w:rsidRDefault="001C10D9" w:rsidP="00734E25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</w:rPr>
            </w:pPr>
            <w:r w:rsidRPr="00734E25">
              <w:rPr>
                <w:rFonts w:ascii="Calibri" w:hAnsi="Calibri" w:cs="Calibri"/>
                <w:sz w:val="20"/>
                <w:szCs w:val="20"/>
              </w:rPr>
              <w:t>The PL deepens understanding of</w:t>
            </w:r>
            <w:r w:rsidR="00826350" w:rsidRPr="00734E2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403AA" w:rsidRPr="00734E25">
              <w:rPr>
                <w:rFonts w:ascii="Calibri" w:hAnsi="Calibri" w:cs="Calibri"/>
                <w:sz w:val="20"/>
                <w:szCs w:val="20"/>
              </w:rPr>
              <w:t xml:space="preserve">how </w:t>
            </w:r>
            <w:r w:rsidR="00826350" w:rsidRPr="00734E25">
              <w:rPr>
                <w:rFonts w:ascii="Calibri" w:hAnsi="Calibri" w:cs="Calibri"/>
                <w:sz w:val="20"/>
                <w:szCs w:val="20"/>
              </w:rPr>
              <w:t>key</w:t>
            </w:r>
            <w:r w:rsidRPr="00734E25">
              <w:rPr>
                <w:rFonts w:ascii="Calibri" w:hAnsi="Calibri" w:cs="Calibri"/>
                <w:sz w:val="20"/>
                <w:szCs w:val="20"/>
              </w:rPr>
              <w:t xml:space="preserve"> instructional shifts</w:t>
            </w:r>
            <w:r w:rsidR="00D345F4" w:rsidRPr="00734E2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43BA0" w:rsidRPr="00734E25">
              <w:rPr>
                <w:rFonts w:ascii="Calibri" w:hAnsi="Calibri" w:cs="Calibri"/>
                <w:sz w:val="20"/>
                <w:szCs w:val="20"/>
              </w:rPr>
              <w:t xml:space="preserve">in the HQIR </w:t>
            </w:r>
            <w:r w:rsidR="009C00D8" w:rsidRPr="00734E25">
              <w:rPr>
                <w:rFonts w:ascii="Calibri" w:hAnsi="Calibri" w:cs="Calibri"/>
                <w:sz w:val="20"/>
                <w:szCs w:val="20"/>
              </w:rPr>
              <w:t>address</w:t>
            </w:r>
            <w:r w:rsidR="00342A19" w:rsidRPr="00734E25">
              <w:rPr>
                <w:rFonts w:ascii="Calibri" w:hAnsi="Calibri" w:cs="Calibri"/>
                <w:sz w:val="20"/>
                <w:szCs w:val="20"/>
              </w:rPr>
              <w:t xml:space="preserve"> the intent of</w:t>
            </w:r>
            <w:r w:rsidR="00C64465" w:rsidRPr="00734E25">
              <w:rPr>
                <w:rFonts w:ascii="Calibri" w:hAnsi="Calibri" w:cs="Calibri"/>
                <w:sz w:val="20"/>
                <w:szCs w:val="20"/>
              </w:rPr>
              <w:t xml:space="preserve"> the</w:t>
            </w:r>
            <w:r w:rsidR="00D345F4" w:rsidRPr="00734E2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207A0" w:rsidRPr="00734E25">
              <w:rPr>
                <w:rFonts w:ascii="Calibri" w:hAnsi="Calibri" w:cs="Calibri"/>
                <w:i/>
                <w:sz w:val="20"/>
                <w:szCs w:val="20"/>
              </w:rPr>
              <w:t>Kentucky Academic Standards</w:t>
            </w:r>
            <w:r w:rsidR="00D207A0" w:rsidRPr="00734E2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64465" w:rsidRPr="00734E25">
              <w:rPr>
                <w:rFonts w:ascii="Calibri" w:hAnsi="Calibri" w:cs="Calibri"/>
                <w:sz w:val="20"/>
                <w:szCs w:val="20"/>
              </w:rPr>
              <w:t xml:space="preserve">for the </w:t>
            </w:r>
            <w:r w:rsidR="00BA570A" w:rsidRPr="00734E25">
              <w:rPr>
                <w:rFonts w:ascii="Calibri" w:hAnsi="Calibri" w:cs="Calibri"/>
                <w:sz w:val="20"/>
                <w:szCs w:val="20"/>
              </w:rPr>
              <w:t>content</w:t>
            </w:r>
            <w:r w:rsidR="009A59DF" w:rsidRPr="00734E25">
              <w:rPr>
                <w:rFonts w:ascii="Calibri" w:hAnsi="Calibri" w:cs="Calibri"/>
                <w:sz w:val="20"/>
                <w:szCs w:val="20"/>
              </w:rPr>
              <w:t>-</w:t>
            </w:r>
            <w:r w:rsidR="00BA570A" w:rsidRPr="00734E25">
              <w:rPr>
                <w:rFonts w:ascii="Calibri" w:hAnsi="Calibri" w:cs="Calibri"/>
                <w:sz w:val="20"/>
                <w:szCs w:val="20"/>
              </w:rPr>
              <w:t xml:space="preserve">area </w:t>
            </w:r>
            <w:r w:rsidR="008B3C80" w:rsidRPr="00734E25">
              <w:rPr>
                <w:rFonts w:ascii="Calibri" w:hAnsi="Calibri" w:cs="Calibri"/>
                <w:sz w:val="20"/>
                <w:szCs w:val="20"/>
              </w:rPr>
              <w:t>to</w:t>
            </w:r>
            <w:r w:rsidR="00BA570A" w:rsidRPr="00734E2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866DD" w:rsidRPr="00734E25">
              <w:rPr>
                <w:rFonts w:ascii="Calibri" w:hAnsi="Calibri" w:cs="Calibri"/>
                <w:sz w:val="20"/>
                <w:szCs w:val="20"/>
              </w:rPr>
              <w:t>foster</w:t>
            </w:r>
            <w:r w:rsidR="00170820" w:rsidRPr="00734E2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950C7" w:rsidRPr="00734E25">
              <w:rPr>
                <w:rFonts w:ascii="Calibri" w:hAnsi="Calibri" w:cs="Calibri"/>
                <w:sz w:val="20"/>
                <w:szCs w:val="20"/>
              </w:rPr>
              <w:t>student learning</w:t>
            </w:r>
            <w:r w:rsidR="00CE31AC" w:rsidRPr="00734E25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CE31AC" w:rsidRPr="00734E25">
              <w:rPr>
                <w:rFonts w:ascii="Calibri" w:hAnsi="Calibri" w:cs="Calibri"/>
                <w:i/>
                <w:sz w:val="20"/>
                <w:szCs w:val="20"/>
              </w:rPr>
              <w:t>may be</w:t>
            </w:r>
            <w:r w:rsidR="006B65D0" w:rsidRPr="00734E25">
              <w:rPr>
                <w:rFonts w:ascii="Calibri" w:hAnsi="Calibri" w:cs="Calibri"/>
                <w:i/>
                <w:sz w:val="20"/>
                <w:szCs w:val="20"/>
              </w:rPr>
              <w:t xml:space="preserve"> more </w:t>
            </w:r>
            <w:r w:rsidR="00394BFF" w:rsidRPr="00734E25">
              <w:rPr>
                <w:rFonts w:ascii="Calibri" w:hAnsi="Calibri" w:cs="Calibri"/>
                <w:i/>
                <w:iCs/>
                <w:sz w:val="20"/>
                <w:szCs w:val="20"/>
              </w:rPr>
              <w:t>high-level</w:t>
            </w:r>
            <w:r w:rsidR="006B65D0" w:rsidRPr="00734E25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0D1EE9" w:rsidRPr="00734E25">
              <w:rPr>
                <w:rFonts w:ascii="Calibri" w:hAnsi="Calibri" w:cs="Calibri"/>
                <w:i/>
                <w:sz w:val="20"/>
                <w:szCs w:val="20"/>
              </w:rPr>
              <w:t>during</w:t>
            </w:r>
            <w:r w:rsidR="006B65D0" w:rsidRPr="00734E25">
              <w:rPr>
                <w:rFonts w:ascii="Calibri" w:hAnsi="Calibri" w:cs="Calibri"/>
                <w:i/>
                <w:sz w:val="20"/>
                <w:szCs w:val="20"/>
              </w:rPr>
              <w:t xml:space="preserve"> launch and in depth</w:t>
            </w:r>
            <w:r w:rsidR="00394BFF" w:rsidRPr="00734E2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during early or ongoing implementation</w:t>
            </w:r>
            <w:r w:rsidR="00394BFF" w:rsidRPr="00734E25">
              <w:rPr>
                <w:rFonts w:ascii="Calibri" w:hAnsi="Calibri" w:cs="Calibri"/>
                <w:sz w:val="20"/>
                <w:szCs w:val="20"/>
              </w:rPr>
              <w:t>)</w:t>
            </w:r>
            <w:r w:rsidR="00BA570A" w:rsidRPr="00734E25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8190" w:type="dxa"/>
            <w:shd w:val="clear" w:color="auto" w:fill="F2F2F2" w:themeFill="background1" w:themeFillShade="F2"/>
          </w:tcPr>
          <w:p w14:paraId="55277D1D" w14:textId="77777777" w:rsidR="00340D0E" w:rsidRPr="00ED14E7" w:rsidRDefault="00340D0E" w:rsidP="00340D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>YES   /   SOMEWHAT  /   NO</w:t>
            </w:r>
          </w:p>
          <w:p w14:paraId="4188190D" w14:textId="77777777" w:rsidR="00340D0E" w:rsidRPr="00ED14E7" w:rsidRDefault="00340D0E" w:rsidP="00340D0E">
            <w:pPr>
              <w:rPr>
                <w:rFonts w:ascii="Calibri" w:hAnsi="Calibri" w:cs="Calibri"/>
                <w:sz w:val="20"/>
                <w:szCs w:val="20"/>
              </w:rPr>
            </w:pPr>
            <w:r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Observation Notes</w:t>
            </w:r>
            <w:r w:rsidRPr="00ED14E7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44751F05" w14:textId="77777777" w:rsidR="00340D0E" w:rsidRPr="00ED14E7" w:rsidRDefault="00340D0E" w:rsidP="00340D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D35ED7A" w14:textId="77777777" w:rsidR="00DA243C" w:rsidRPr="00ED14E7" w:rsidRDefault="00DA243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8E42E6C" w14:textId="77777777" w:rsidR="00DA243C" w:rsidRPr="00ED14E7" w:rsidRDefault="00DA243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4D8C" w:rsidRPr="00ED14E7" w14:paraId="7B8104A1" w14:textId="77777777" w:rsidTr="009529AF">
        <w:tc>
          <w:tcPr>
            <w:tcW w:w="6205" w:type="dxa"/>
          </w:tcPr>
          <w:p w14:paraId="7DCA8069" w14:textId="1E5BD726" w:rsidR="008A4D8C" w:rsidRPr="00734E25" w:rsidRDefault="007E5068" w:rsidP="00734E25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</w:rPr>
            </w:pPr>
            <w:r w:rsidRPr="00734E25">
              <w:rPr>
                <w:rFonts w:ascii="Calibri" w:hAnsi="Calibri" w:cs="Calibri"/>
                <w:sz w:val="20"/>
                <w:szCs w:val="20"/>
              </w:rPr>
              <w:t xml:space="preserve">The PL supports </w:t>
            </w:r>
            <w:r w:rsidR="00D02477" w:rsidRPr="00734E25">
              <w:rPr>
                <w:rFonts w:ascii="Calibri" w:hAnsi="Calibri" w:cs="Calibri"/>
                <w:sz w:val="20"/>
                <w:szCs w:val="20"/>
              </w:rPr>
              <w:t>educators’</w:t>
            </w:r>
            <w:r w:rsidRPr="00734E25">
              <w:rPr>
                <w:rFonts w:ascii="Calibri" w:hAnsi="Calibri" w:cs="Calibri"/>
                <w:sz w:val="20"/>
                <w:szCs w:val="20"/>
              </w:rPr>
              <w:t xml:space="preserve"> skillful use of the evidence-based instructional </w:t>
            </w:r>
            <w:r w:rsidR="5589B514" w:rsidRPr="00734E25">
              <w:rPr>
                <w:rFonts w:ascii="Calibri" w:hAnsi="Calibri" w:cs="Calibri"/>
                <w:sz w:val="20"/>
                <w:szCs w:val="20"/>
              </w:rPr>
              <w:t>practices</w:t>
            </w:r>
            <w:r w:rsidR="6A08A65B" w:rsidRPr="00734E2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34E25">
              <w:rPr>
                <w:rFonts w:ascii="Calibri" w:hAnsi="Calibri" w:cs="Calibri"/>
                <w:sz w:val="20"/>
                <w:szCs w:val="20"/>
              </w:rPr>
              <w:t xml:space="preserve"> and routines built within the HQIR to support student learning</w:t>
            </w:r>
            <w:r w:rsidR="00394BFF" w:rsidRPr="00734E25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394BFF" w:rsidRPr="00734E25">
              <w:rPr>
                <w:rFonts w:ascii="Calibri" w:hAnsi="Calibri" w:cs="Calibri"/>
                <w:i/>
                <w:iCs/>
                <w:sz w:val="20"/>
                <w:szCs w:val="20"/>
              </w:rPr>
              <w:t>may be more high-level during launch and in depth during early or ongoing implementation</w:t>
            </w:r>
            <w:r w:rsidR="00394BFF" w:rsidRPr="00734E25">
              <w:rPr>
                <w:rFonts w:ascii="Calibri" w:hAnsi="Calibri" w:cs="Calibri"/>
                <w:sz w:val="20"/>
                <w:szCs w:val="20"/>
              </w:rPr>
              <w:t xml:space="preserve">). </w:t>
            </w:r>
          </w:p>
        </w:tc>
        <w:tc>
          <w:tcPr>
            <w:tcW w:w="8190" w:type="dxa"/>
          </w:tcPr>
          <w:p w14:paraId="570E50A7" w14:textId="77777777" w:rsidR="00340D0E" w:rsidRPr="00ED14E7" w:rsidRDefault="00340D0E" w:rsidP="00340D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>YES   /   SOMEWHAT  /   NO</w:t>
            </w:r>
          </w:p>
          <w:p w14:paraId="5B38F287" w14:textId="77777777" w:rsidR="00340D0E" w:rsidRPr="00ED14E7" w:rsidRDefault="00340D0E" w:rsidP="00340D0E">
            <w:pPr>
              <w:rPr>
                <w:rFonts w:ascii="Calibri" w:hAnsi="Calibri" w:cs="Calibri"/>
                <w:sz w:val="20"/>
                <w:szCs w:val="20"/>
              </w:rPr>
            </w:pPr>
            <w:r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Observation Notes</w:t>
            </w:r>
            <w:r w:rsidRPr="00ED14E7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32BD1968" w14:textId="77777777" w:rsidR="00340D0E" w:rsidRPr="00ED14E7" w:rsidRDefault="00340D0E" w:rsidP="00340D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F99E3DD" w14:textId="77777777" w:rsidR="008A4D8C" w:rsidRPr="00ED14E7" w:rsidRDefault="008A4D8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CAD32C1" w14:textId="77777777" w:rsidR="008A4D8C" w:rsidRPr="00ED14E7" w:rsidRDefault="008A4D8C" w:rsidP="00340D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809C3" w:rsidRPr="00ED14E7" w14:paraId="534933F0" w14:textId="77777777">
        <w:tc>
          <w:tcPr>
            <w:tcW w:w="6205" w:type="dxa"/>
            <w:shd w:val="clear" w:color="auto" w:fill="F2F2F2" w:themeFill="background1" w:themeFillShade="F2"/>
          </w:tcPr>
          <w:p w14:paraId="1D443080" w14:textId="46725C9E" w:rsidR="007809C3" w:rsidRPr="00734E25" w:rsidRDefault="00CA4137" w:rsidP="00734E25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</w:rPr>
            </w:pPr>
            <w:r w:rsidRPr="00734E25">
              <w:rPr>
                <w:rFonts w:ascii="Calibri" w:hAnsi="Calibri" w:cs="Calibri"/>
                <w:sz w:val="20"/>
                <w:szCs w:val="20"/>
              </w:rPr>
              <w:lastRenderedPageBreak/>
              <w:t>The PL develops educators’ understanding of the design and use of curriculum-embedded assessments to measure students’ knowledge, understandings and skills across the arc of learning</w:t>
            </w:r>
            <w:r w:rsidR="00394BFF" w:rsidRPr="00734E25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394BFF" w:rsidRPr="00734E25">
              <w:rPr>
                <w:rFonts w:ascii="Calibri" w:hAnsi="Calibri" w:cs="Calibri"/>
                <w:i/>
                <w:iCs/>
                <w:sz w:val="20"/>
                <w:szCs w:val="20"/>
              </w:rPr>
              <w:t>may be more high-level during launch and in depth during early or ongoing implementation</w:t>
            </w:r>
            <w:r w:rsidR="00394BFF" w:rsidRPr="00734E25">
              <w:rPr>
                <w:rFonts w:ascii="Calibri" w:hAnsi="Calibri" w:cs="Calibri"/>
                <w:sz w:val="20"/>
                <w:szCs w:val="20"/>
              </w:rPr>
              <w:t xml:space="preserve">). </w:t>
            </w:r>
          </w:p>
        </w:tc>
        <w:tc>
          <w:tcPr>
            <w:tcW w:w="8190" w:type="dxa"/>
            <w:shd w:val="clear" w:color="auto" w:fill="F2F2F2" w:themeFill="background1" w:themeFillShade="F2"/>
          </w:tcPr>
          <w:p w14:paraId="2943D633" w14:textId="77777777" w:rsidR="00340D0E" w:rsidRPr="00ED14E7" w:rsidRDefault="00340D0E" w:rsidP="00340D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>YES   /   SOMEWHAT  /   NO</w:t>
            </w:r>
          </w:p>
          <w:p w14:paraId="2A7D1C60" w14:textId="77777777" w:rsidR="00340D0E" w:rsidRPr="00ED14E7" w:rsidRDefault="00340D0E" w:rsidP="00340D0E">
            <w:pPr>
              <w:rPr>
                <w:rFonts w:ascii="Calibri" w:hAnsi="Calibri" w:cs="Calibri"/>
                <w:sz w:val="20"/>
                <w:szCs w:val="20"/>
              </w:rPr>
            </w:pPr>
            <w:r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Observation Notes</w:t>
            </w:r>
            <w:r w:rsidRPr="00ED14E7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1CB64B0B" w14:textId="77777777" w:rsidR="00340D0E" w:rsidRPr="00ED14E7" w:rsidRDefault="00340D0E" w:rsidP="00340D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C052C07" w14:textId="77777777" w:rsidR="007809C3" w:rsidRPr="00ED14E7" w:rsidRDefault="007809C3" w:rsidP="007809C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0B416E9" w14:textId="77777777" w:rsidR="007809C3" w:rsidRDefault="007809C3" w:rsidP="00CC1E9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C0552E0" w14:textId="77777777" w:rsidR="00BE57E0" w:rsidRPr="00ED14E7" w:rsidRDefault="00BE57E0" w:rsidP="00CC1E9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B32ED" w:rsidRPr="00ED14E7" w14:paraId="0ECE2B84" w14:textId="77777777" w:rsidTr="00751AAA">
        <w:trPr>
          <w:trHeight w:val="1295"/>
        </w:trPr>
        <w:tc>
          <w:tcPr>
            <w:tcW w:w="6205" w:type="dxa"/>
          </w:tcPr>
          <w:p w14:paraId="793E7314" w14:textId="0E0F5C67" w:rsidR="00CA4137" w:rsidRPr="00734E25" w:rsidRDefault="00CA4137" w:rsidP="00734E25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</w:rPr>
            </w:pPr>
            <w:r w:rsidRPr="00734E25">
              <w:rPr>
                <w:rFonts w:ascii="Calibri" w:hAnsi="Calibri" w:cs="Calibri"/>
                <w:sz w:val="20"/>
                <w:szCs w:val="20"/>
              </w:rPr>
              <w:t>PL prepares educators to use knowledge of their students and the HQIR’s embedded supports to inform instructional decisions to meet the needs of all learners</w:t>
            </w:r>
            <w:r w:rsidR="00986CBF" w:rsidRPr="00734E25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986CBF" w:rsidRPr="00734E25">
              <w:rPr>
                <w:rFonts w:ascii="Calibri" w:hAnsi="Calibri" w:cs="Calibri"/>
                <w:i/>
                <w:iCs/>
                <w:sz w:val="20"/>
                <w:szCs w:val="20"/>
              </w:rPr>
              <w:t>may be more high-level during launch and in depth during early or ongoing implementation</w:t>
            </w:r>
            <w:r w:rsidR="00986CBF" w:rsidRPr="00734E25">
              <w:rPr>
                <w:rFonts w:ascii="Calibri" w:hAnsi="Calibri" w:cs="Calibri"/>
                <w:sz w:val="20"/>
                <w:szCs w:val="20"/>
              </w:rPr>
              <w:t xml:space="preserve">). </w:t>
            </w:r>
          </w:p>
          <w:p w14:paraId="6071EA3A" w14:textId="2253AF98" w:rsidR="002B32ED" w:rsidRPr="00ED14E7" w:rsidRDefault="002B32ED" w:rsidP="002B32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90" w:type="dxa"/>
          </w:tcPr>
          <w:p w14:paraId="519AB046" w14:textId="77777777" w:rsidR="00340D0E" w:rsidRPr="00ED14E7" w:rsidRDefault="00340D0E" w:rsidP="00340D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>YES   /   SOMEWHAT  /   NO</w:t>
            </w:r>
          </w:p>
          <w:p w14:paraId="36695641" w14:textId="77777777" w:rsidR="00340D0E" w:rsidRPr="00ED14E7" w:rsidRDefault="00340D0E" w:rsidP="00340D0E">
            <w:pPr>
              <w:rPr>
                <w:rFonts w:ascii="Calibri" w:hAnsi="Calibri" w:cs="Calibri"/>
                <w:sz w:val="20"/>
                <w:szCs w:val="20"/>
              </w:rPr>
            </w:pPr>
            <w:r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Observation Notes</w:t>
            </w:r>
            <w:r w:rsidRPr="00ED14E7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5B4F9E9B" w14:textId="77777777" w:rsidR="002B32ED" w:rsidRPr="00ED14E7" w:rsidRDefault="002B32ED" w:rsidP="002B32E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D339455" w14:textId="77777777" w:rsidR="002B32ED" w:rsidRPr="00ED14E7" w:rsidRDefault="002B32ED" w:rsidP="00AE1C1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21597C67" w14:textId="77777777" w:rsidR="00466D91" w:rsidRPr="00ED14E7" w:rsidRDefault="00466D91" w:rsidP="008B4D72">
      <w:pPr>
        <w:spacing w:after="0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FF36A1" w:rsidRPr="00ED14E7" w14:paraId="0ECCFB77" w14:textId="77777777">
        <w:trPr>
          <w:trHeight w:val="179"/>
        </w:trPr>
        <w:tc>
          <w:tcPr>
            <w:tcW w:w="14390" w:type="dxa"/>
            <w:shd w:val="clear" w:color="auto" w:fill="5FBB8D"/>
          </w:tcPr>
          <w:p w14:paraId="6A926F84" w14:textId="3517D2F2" w:rsidR="00FF36A1" w:rsidRPr="00ED14E7" w:rsidRDefault="00A51EE1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Characteristic</w:t>
            </w:r>
            <w:r w:rsidR="00FF36A1" w:rsidRPr="00ED14E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#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FF36A1" w:rsidRPr="00ED14E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606C8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Engages </w:t>
            </w:r>
            <w:r w:rsidR="0013112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Participants in Active Learning </w:t>
            </w:r>
          </w:p>
        </w:tc>
      </w:tr>
      <w:tr w:rsidR="002A0AE0" w:rsidRPr="00ED14E7" w14:paraId="6737BD91" w14:textId="77777777" w:rsidTr="002A0AE0">
        <w:trPr>
          <w:trHeight w:val="179"/>
        </w:trPr>
        <w:tc>
          <w:tcPr>
            <w:tcW w:w="14390" w:type="dxa"/>
          </w:tcPr>
          <w:p w14:paraId="085B4BF8" w14:textId="77777777" w:rsidR="002A0AE0" w:rsidRDefault="002A0AE0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351EDC">
              <w:rPr>
                <w:rFonts w:ascii="Calibri" w:hAnsi="Calibri" w:cs="Calibri"/>
                <w:i/>
                <w:iCs/>
              </w:rPr>
              <w:t xml:space="preserve">To what extent does the professional learning </w:t>
            </w:r>
            <w:r w:rsidR="002266B9">
              <w:rPr>
                <w:rFonts w:ascii="Calibri" w:hAnsi="Calibri" w:cs="Calibri"/>
                <w:i/>
                <w:iCs/>
              </w:rPr>
              <w:t xml:space="preserve">actively engage </w:t>
            </w:r>
            <w:r w:rsidRPr="00351EDC">
              <w:rPr>
                <w:rFonts w:ascii="Calibri" w:hAnsi="Calibri" w:cs="Calibri"/>
                <w:i/>
                <w:iCs/>
              </w:rPr>
              <w:t xml:space="preserve">educators to use the </w:t>
            </w:r>
            <w:r w:rsidR="002266B9">
              <w:rPr>
                <w:rFonts w:ascii="Calibri" w:hAnsi="Calibri" w:cs="Calibri"/>
                <w:i/>
                <w:iCs/>
              </w:rPr>
              <w:t>HQIR</w:t>
            </w:r>
            <w:r w:rsidRPr="00351EDC">
              <w:rPr>
                <w:rFonts w:ascii="Calibri" w:hAnsi="Calibri" w:cs="Calibri"/>
                <w:i/>
                <w:iCs/>
              </w:rPr>
              <w:t xml:space="preserve"> </w:t>
            </w:r>
            <w:r w:rsidR="00E83B86">
              <w:rPr>
                <w:rFonts w:ascii="Calibri" w:hAnsi="Calibri" w:cs="Calibri"/>
                <w:i/>
              </w:rPr>
              <w:t>more effectively</w:t>
            </w:r>
            <w:r w:rsidRPr="00351EDC">
              <w:rPr>
                <w:rFonts w:ascii="Calibri" w:hAnsi="Calibri" w:cs="Calibri"/>
                <w:i/>
                <w:iCs/>
              </w:rPr>
              <w:t>?</w:t>
            </w:r>
          </w:p>
          <w:p w14:paraId="69C9365F" w14:textId="6520B2CC" w:rsidR="0081034B" w:rsidRPr="0081034B" w:rsidRDefault="0081034B">
            <w:pPr>
              <w:jc w:val="center"/>
              <w:rPr>
                <w:rFonts w:ascii="Calibri" w:hAnsi="Calibri" w:cs="Calibri"/>
                <w:i/>
                <w:iCs/>
                <w:sz w:val="8"/>
                <w:szCs w:val="8"/>
              </w:rPr>
            </w:pPr>
          </w:p>
        </w:tc>
      </w:tr>
    </w:tbl>
    <w:p w14:paraId="68D7B5E8" w14:textId="77777777" w:rsidR="00FF36A1" w:rsidRPr="00ED14E7" w:rsidRDefault="00FF36A1" w:rsidP="00FF36A1">
      <w:pPr>
        <w:spacing w:after="0"/>
        <w:rPr>
          <w:rFonts w:ascii="Calibri" w:hAnsi="Calibri" w:cs="Calibri"/>
          <w:sz w:val="2"/>
          <w:szCs w:val="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205"/>
        <w:gridCol w:w="8190"/>
      </w:tblGrid>
      <w:tr w:rsidR="00FF36A1" w:rsidRPr="00ED14E7" w14:paraId="00F0B546" w14:textId="77777777">
        <w:trPr>
          <w:cantSplit/>
          <w:tblHeader/>
        </w:trPr>
        <w:tc>
          <w:tcPr>
            <w:tcW w:w="6205" w:type="dxa"/>
            <w:shd w:val="clear" w:color="auto" w:fill="DEF0E6"/>
          </w:tcPr>
          <w:p w14:paraId="366A6F88" w14:textId="77777777" w:rsidR="00FF36A1" w:rsidRPr="00ED14E7" w:rsidRDefault="00FF36A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D14E7">
              <w:rPr>
                <w:rFonts w:ascii="Calibri" w:hAnsi="Calibri" w:cs="Calibri"/>
                <w:b/>
                <w:bCs/>
              </w:rPr>
              <w:t>Indicators</w:t>
            </w:r>
          </w:p>
        </w:tc>
        <w:tc>
          <w:tcPr>
            <w:tcW w:w="8190" w:type="dxa"/>
            <w:shd w:val="clear" w:color="auto" w:fill="DEF0E6"/>
          </w:tcPr>
          <w:p w14:paraId="2C457D9D" w14:textId="77777777" w:rsidR="00FF36A1" w:rsidRPr="00ED14E7" w:rsidRDefault="00FF36A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D14E7">
              <w:rPr>
                <w:rFonts w:ascii="Calibri" w:hAnsi="Calibri" w:cs="Calibri"/>
                <w:b/>
                <w:bCs/>
              </w:rPr>
              <w:t>Rating</w:t>
            </w:r>
          </w:p>
        </w:tc>
      </w:tr>
      <w:tr w:rsidR="00FF36A1" w:rsidRPr="00ED14E7" w14:paraId="3F857818" w14:textId="77777777">
        <w:tc>
          <w:tcPr>
            <w:tcW w:w="6205" w:type="dxa"/>
          </w:tcPr>
          <w:p w14:paraId="6069ADD1" w14:textId="0DE6FF77" w:rsidR="00FF36A1" w:rsidRPr="00734E25" w:rsidRDefault="001965BE" w:rsidP="00734E25">
            <w:pPr>
              <w:pStyle w:val="ListParagraph"/>
              <w:numPr>
                <w:ilvl w:val="0"/>
                <w:numId w:val="27"/>
              </w:numPr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734E25">
              <w:rPr>
                <w:rFonts w:ascii="Calibri" w:hAnsi="Calibri" w:cs="Calibri"/>
                <w:sz w:val="20"/>
                <w:szCs w:val="20"/>
              </w:rPr>
              <w:t>The PL provides opportunities for educators to actively engage with the HQIR (e.g</w:t>
            </w:r>
            <w:r w:rsidR="006D101A" w:rsidRPr="00734E25">
              <w:rPr>
                <w:rFonts w:ascii="Calibri" w:hAnsi="Calibri" w:cs="Calibri"/>
                <w:sz w:val="20"/>
                <w:szCs w:val="20"/>
              </w:rPr>
              <w:t>.,</w:t>
            </w:r>
            <w:r w:rsidRPr="00734E25">
              <w:rPr>
                <w:rFonts w:ascii="Calibri" w:hAnsi="Calibri" w:cs="Calibri"/>
                <w:sz w:val="20"/>
                <w:szCs w:val="20"/>
              </w:rPr>
              <w:t xml:space="preserve"> experiencing lessons as learners, practicing</w:t>
            </w:r>
            <w:r w:rsidR="00C479F1" w:rsidRPr="00734E25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4D7E96" w:rsidRPr="00734E25">
              <w:rPr>
                <w:rFonts w:ascii="Calibri" w:hAnsi="Calibri" w:cs="Calibri"/>
                <w:sz w:val="20"/>
                <w:szCs w:val="20"/>
              </w:rPr>
              <w:t>giving and receiving feedback</w:t>
            </w:r>
            <w:r w:rsidRPr="00734E25">
              <w:rPr>
                <w:rFonts w:ascii="Calibri" w:hAnsi="Calibri" w:cs="Calibri"/>
                <w:sz w:val="20"/>
                <w:szCs w:val="20"/>
              </w:rPr>
              <w:t>)</w:t>
            </w:r>
            <w:r w:rsidR="00B20AF8" w:rsidRPr="00734E25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13E10B7" w14:textId="77777777" w:rsidR="00FF36A1" w:rsidRPr="00ED14E7" w:rsidRDefault="00FF36A1">
            <w:pPr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90" w:type="dxa"/>
          </w:tcPr>
          <w:p w14:paraId="26AF09C5" w14:textId="77777777" w:rsidR="00340D0E" w:rsidRPr="00ED14E7" w:rsidRDefault="00340D0E" w:rsidP="00340D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>YES   /   SOMEWHAT  /   NO</w:t>
            </w:r>
          </w:p>
          <w:p w14:paraId="2416993E" w14:textId="77777777" w:rsidR="00340D0E" w:rsidRPr="00ED14E7" w:rsidRDefault="00340D0E" w:rsidP="00340D0E">
            <w:pPr>
              <w:rPr>
                <w:rFonts w:ascii="Calibri" w:hAnsi="Calibri" w:cs="Calibri"/>
                <w:sz w:val="20"/>
                <w:szCs w:val="20"/>
              </w:rPr>
            </w:pPr>
            <w:r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Observation Notes</w:t>
            </w:r>
            <w:r w:rsidRPr="00ED14E7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1201AEBA" w14:textId="77777777" w:rsidR="00340D0E" w:rsidRPr="00ED14E7" w:rsidRDefault="00340D0E" w:rsidP="00340D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2D7A0B8" w14:textId="77777777" w:rsidR="00FF36A1" w:rsidRPr="00ED14E7" w:rsidRDefault="00FF36A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53D662C" w14:textId="77777777" w:rsidR="00FF36A1" w:rsidRPr="00ED14E7" w:rsidRDefault="00FF36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36A1" w:rsidRPr="00ED14E7" w14:paraId="32F1879C" w14:textId="77777777">
        <w:tc>
          <w:tcPr>
            <w:tcW w:w="6205" w:type="dxa"/>
            <w:shd w:val="clear" w:color="auto" w:fill="F2F2F2" w:themeFill="background1" w:themeFillShade="F2"/>
          </w:tcPr>
          <w:p w14:paraId="49CA04B3" w14:textId="7BF281DC" w:rsidR="00FF36A1" w:rsidRPr="00734E25" w:rsidRDefault="00935413" w:rsidP="00734E25">
            <w:pPr>
              <w:pStyle w:val="ListParagraph"/>
              <w:numPr>
                <w:ilvl w:val="0"/>
                <w:numId w:val="2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4E2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The PL provides opportunities for educators to engage with the curriculum through </w:t>
            </w:r>
            <w:r w:rsidR="00C66487" w:rsidRPr="00734E2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structured</w:t>
            </w:r>
            <w:r w:rsidR="00571924" w:rsidRPr="00734E2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734E2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collaborative </w:t>
            </w:r>
            <w:r w:rsidR="005C0A70" w:rsidRPr="00734E2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learning</w:t>
            </w:r>
            <w:r w:rsidR="00B5051F" w:rsidRPr="00734E2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1617E8" w:rsidRPr="00734E2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using protocols </w:t>
            </w:r>
            <w:r w:rsidR="006376D0" w:rsidRPr="00734E2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(e.g., </w:t>
            </w:r>
            <w:r w:rsidR="00CC6BE1" w:rsidRPr="00734E2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unit/lesson </w:t>
            </w:r>
            <w:r w:rsidR="00D6275E" w:rsidRPr="00734E2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internalization, </w:t>
            </w:r>
            <w:r w:rsidR="00CC6BE1" w:rsidRPr="00734E2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lesson rehearsal</w:t>
            </w:r>
            <w:r w:rsidR="00E93987" w:rsidRPr="00734E2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) </w:t>
            </w:r>
            <w:r w:rsidR="00F25270" w:rsidRPr="00734E2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that can transfer to work </w:t>
            </w:r>
            <w:r w:rsidR="00286A9B" w:rsidRPr="00734E2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in PLCs</w:t>
            </w:r>
            <w:r w:rsidR="00B20AF8" w:rsidRPr="00734E2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.</w:t>
            </w:r>
          </w:p>
          <w:p w14:paraId="66231D7E" w14:textId="77777777" w:rsidR="00FF36A1" w:rsidRPr="00ED14E7" w:rsidRDefault="00FF36A1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90" w:type="dxa"/>
            <w:shd w:val="clear" w:color="auto" w:fill="F2F2F2" w:themeFill="background1" w:themeFillShade="F2"/>
          </w:tcPr>
          <w:p w14:paraId="46C2C6E4" w14:textId="77777777" w:rsidR="00340D0E" w:rsidRPr="00ED14E7" w:rsidRDefault="00340D0E" w:rsidP="00340D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>YES   /   SOMEWHAT  /   NO</w:t>
            </w:r>
          </w:p>
          <w:p w14:paraId="6FEEA419" w14:textId="77777777" w:rsidR="00340D0E" w:rsidRPr="00ED14E7" w:rsidRDefault="00340D0E" w:rsidP="00340D0E">
            <w:pPr>
              <w:rPr>
                <w:rFonts w:ascii="Calibri" w:hAnsi="Calibri" w:cs="Calibri"/>
                <w:sz w:val="20"/>
                <w:szCs w:val="20"/>
              </w:rPr>
            </w:pPr>
            <w:r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Observation Notes</w:t>
            </w:r>
            <w:r w:rsidRPr="00ED14E7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0875F840" w14:textId="77777777" w:rsidR="00340D0E" w:rsidRPr="00ED14E7" w:rsidRDefault="00340D0E" w:rsidP="00340D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11A36D0" w14:textId="77777777" w:rsidR="00FF36A1" w:rsidRPr="00ED14E7" w:rsidRDefault="00FF36A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5B59A69" w14:textId="77777777" w:rsidR="00FF36A1" w:rsidRPr="00ED14E7" w:rsidRDefault="00FF36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5E5C" w:rsidRPr="00ED14E7" w14:paraId="16D4F776" w14:textId="77777777" w:rsidTr="00AC256E">
        <w:tc>
          <w:tcPr>
            <w:tcW w:w="6205" w:type="dxa"/>
          </w:tcPr>
          <w:p w14:paraId="4F31A619" w14:textId="3B72336B" w:rsidR="00CD5E5C" w:rsidRPr="00734E25" w:rsidRDefault="005D42D5" w:rsidP="00734E25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 w:rsidRPr="00734E25">
              <w:rPr>
                <w:rFonts w:ascii="Calibri" w:hAnsi="Calibri" w:cs="Calibri"/>
                <w:sz w:val="20"/>
                <w:szCs w:val="20"/>
              </w:rPr>
              <w:t xml:space="preserve">The PL </w:t>
            </w:r>
            <w:r w:rsidR="00BA341B" w:rsidRPr="00734E25">
              <w:rPr>
                <w:rFonts w:ascii="Calibri" w:hAnsi="Calibri" w:cs="Calibri"/>
                <w:sz w:val="20"/>
                <w:szCs w:val="20"/>
              </w:rPr>
              <w:t xml:space="preserve">provides opportunities for </w:t>
            </w:r>
            <w:r w:rsidR="00A9358C" w:rsidRPr="00734E25">
              <w:rPr>
                <w:rFonts w:ascii="Calibri" w:hAnsi="Calibri" w:cs="Calibri"/>
                <w:sz w:val="20"/>
                <w:szCs w:val="20"/>
              </w:rPr>
              <w:t xml:space="preserve">ongoing reflection and </w:t>
            </w:r>
            <w:r w:rsidR="00C725B1" w:rsidRPr="00734E25">
              <w:rPr>
                <w:rFonts w:ascii="Calibri" w:hAnsi="Calibri" w:cs="Calibri"/>
                <w:sz w:val="20"/>
                <w:szCs w:val="20"/>
              </w:rPr>
              <w:t xml:space="preserve">identification of </w:t>
            </w:r>
            <w:r w:rsidR="005C79FF" w:rsidRPr="00734E25">
              <w:rPr>
                <w:rFonts w:ascii="Calibri" w:hAnsi="Calibri" w:cs="Calibri"/>
                <w:sz w:val="20"/>
                <w:szCs w:val="20"/>
              </w:rPr>
              <w:t>next steps</w:t>
            </w:r>
            <w:r w:rsidR="00F10AC0" w:rsidRPr="00734E2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D7785" w:rsidRPr="00734E25">
              <w:rPr>
                <w:rFonts w:ascii="Calibri" w:hAnsi="Calibri" w:cs="Calibri"/>
                <w:sz w:val="20"/>
                <w:szCs w:val="20"/>
              </w:rPr>
              <w:t xml:space="preserve">to </w:t>
            </w:r>
            <w:r w:rsidR="00296DDE" w:rsidRPr="00734E25">
              <w:rPr>
                <w:rFonts w:ascii="Calibri" w:hAnsi="Calibri" w:cs="Calibri"/>
                <w:sz w:val="20"/>
                <w:szCs w:val="20"/>
              </w:rPr>
              <w:t>improve classroom instruction through use of the HQIR</w:t>
            </w:r>
            <w:r w:rsidR="00BA341B" w:rsidRPr="00734E25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8190" w:type="dxa"/>
          </w:tcPr>
          <w:p w14:paraId="2886F6D4" w14:textId="77777777" w:rsidR="00340D0E" w:rsidRPr="00ED14E7" w:rsidRDefault="00340D0E" w:rsidP="00340D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>YES   /   SOMEWHAT  /   NO</w:t>
            </w:r>
          </w:p>
          <w:p w14:paraId="5CB7DCA2" w14:textId="77777777" w:rsidR="00340D0E" w:rsidRPr="00ED14E7" w:rsidRDefault="00340D0E" w:rsidP="00340D0E">
            <w:pPr>
              <w:rPr>
                <w:rFonts w:ascii="Calibri" w:hAnsi="Calibri" w:cs="Calibri"/>
                <w:sz w:val="20"/>
                <w:szCs w:val="20"/>
              </w:rPr>
            </w:pPr>
            <w:r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Observation Notes</w:t>
            </w:r>
            <w:r w:rsidRPr="00ED14E7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149826D8" w14:textId="77777777" w:rsidR="00340D0E" w:rsidRPr="00ED14E7" w:rsidRDefault="00340D0E" w:rsidP="00340D0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8282869" w14:textId="77777777" w:rsidR="00CD5E5C" w:rsidRPr="00ED14E7" w:rsidRDefault="00CD5E5C" w:rsidP="00F1227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EBDEA5E" w14:textId="77777777" w:rsidR="00F12272" w:rsidRPr="00ED14E7" w:rsidRDefault="00F12272" w:rsidP="00F1227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71C07" w:rsidRPr="00ED14E7" w14:paraId="51B34184" w14:textId="77777777">
        <w:tc>
          <w:tcPr>
            <w:tcW w:w="6205" w:type="dxa"/>
            <w:shd w:val="clear" w:color="auto" w:fill="F2F2F2" w:themeFill="background1" w:themeFillShade="F2"/>
          </w:tcPr>
          <w:p w14:paraId="5A560A72" w14:textId="0B865C6B" w:rsidR="00971C07" w:rsidRPr="00734E25" w:rsidRDefault="005239C8" w:rsidP="00734E25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 w:rsidRPr="00734E25">
              <w:rPr>
                <w:rFonts w:ascii="Calibri" w:hAnsi="Calibri" w:cs="Calibri"/>
                <w:sz w:val="20"/>
                <w:szCs w:val="20"/>
              </w:rPr>
              <w:t xml:space="preserve">The PL surfaces and addresses educators’ questions and concerns about the HQIR. </w:t>
            </w:r>
          </w:p>
        </w:tc>
        <w:tc>
          <w:tcPr>
            <w:tcW w:w="8190" w:type="dxa"/>
            <w:shd w:val="clear" w:color="auto" w:fill="F2F2F2" w:themeFill="background1" w:themeFillShade="F2"/>
          </w:tcPr>
          <w:p w14:paraId="7DE5D4DF" w14:textId="77777777" w:rsidR="00340D0E" w:rsidRPr="00ED14E7" w:rsidRDefault="00340D0E" w:rsidP="00340D0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>YES   /   SOMEWHAT  /   NO</w:t>
            </w:r>
          </w:p>
          <w:p w14:paraId="17E6E1A3" w14:textId="60AB302E" w:rsidR="00971C07" w:rsidRPr="00340D0E" w:rsidRDefault="00340D0E" w:rsidP="00F12272">
            <w:pPr>
              <w:rPr>
                <w:rFonts w:ascii="Calibri" w:hAnsi="Calibri" w:cs="Calibri"/>
                <w:sz w:val="20"/>
                <w:szCs w:val="20"/>
              </w:rPr>
            </w:pPr>
            <w:r w:rsidRPr="00ED14E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Observation Notes</w:t>
            </w:r>
            <w:r w:rsidRPr="00ED14E7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1414F1F7" w14:textId="77777777" w:rsidR="00F12272" w:rsidRPr="00ED14E7" w:rsidRDefault="00F12272" w:rsidP="00F1227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8AD8FD7" w14:textId="77777777" w:rsidR="00F12272" w:rsidRPr="00ED14E7" w:rsidRDefault="00F12272" w:rsidP="00F1227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1DBA0C4" w14:textId="77777777" w:rsidR="00F12272" w:rsidRPr="00ED14E7" w:rsidRDefault="00F12272" w:rsidP="00F1227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304FD7AA" w14:textId="77777777" w:rsidR="00FF36A1" w:rsidRDefault="00FF36A1" w:rsidP="00C073C1"/>
    <w:sectPr w:rsidR="00FF36A1" w:rsidSect="00222E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7A62" w14:textId="77777777" w:rsidR="00635073" w:rsidRDefault="00635073" w:rsidP="001B23F7">
      <w:pPr>
        <w:spacing w:after="0" w:line="240" w:lineRule="auto"/>
      </w:pPr>
      <w:r>
        <w:separator/>
      </w:r>
    </w:p>
  </w:endnote>
  <w:endnote w:type="continuationSeparator" w:id="0">
    <w:p w14:paraId="3E334120" w14:textId="77777777" w:rsidR="00635073" w:rsidRDefault="00635073" w:rsidP="001B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6EF9" w14:textId="77777777" w:rsidR="00505FBB" w:rsidRDefault="00505F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4062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B4FEF8" w14:textId="4939CC17" w:rsidR="00680DA2" w:rsidRDefault="00680D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D72358" w14:textId="741F00DA" w:rsidR="00680DA2" w:rsidRDefault="00E05ABE" w:rsidP="00481D94">
    <w:pPr>
      <w:pStyle w:val="Footer"/>
      <w:jc w:val="center"/>
    </w:pPr>
    <w:r w:rsidRPr="00E05ABE">
      <w:rPr>
        <w:rFonts w:ascii="Lato" w:eastAsia="Lato" w:hAnsi="Lato" w:cs="Lato"/>
        <w:i/>
        <w:color w:val="666666"/>
        <w:kern w:val="0"/>
        <w:sz w:val="16"/>
        <w:szCs w:val="16"/>
        <w:lang w:val="en"/>
        <w14:ligatures w14:val="none"/>
      </w:rPr>
      <w:t>Adapted from</w:t>
    </w:r>
    <w:r w:rsidR="001D2BB2">
      <w:rPr>
        <w:rFonts w:ascii="Lato" w:eastAsia="Lato" w:hAnsi="Lato" w:cs="Lato"/>
        <w:i/>
        <w:color w:val="666666"/>
        <w:kern w:val="0"/>
        <w:sz w:val="16"/>
        <w:szCs w:val="16"/>
        <w:lang w:val="en"/>
        <w14:ligatures w14:val="none"/>
      </w:rPr>
      <w:t xml:space="preserve"> </w:t>
    </w:r>
    <w:r w:rsidR="003667E5">
      <w:rPr>
        <w:rFonts w:ascii="Lato" w:eastAsia="Lato" w:hAnsi="Lato" w:cs="Lato"/>
        <w:i/>
        <w:color w:val="666666"/>
        <w:kern w:val="0"/>
        <w:sz w:val="16"/>
        <w:szCs w:val="16"/>
        <w:lang w:val="en"/>
        <w14:ligatures w14:val="none"/>
      </w:rPr>
      <w:t>the</w:t>
    </w:r>
    <w:r w:rsidR="001D2BB2">
      <w:rPr>
        <w:rFonts w:ascii="Lato" w:eastAsia="Lato" w:hAnsi="Lato" w:cs="Lato"/>
        <w:i/>
        <w:color w:val="666666"/>
        <w:kern w:val="0"/>
        <w:sz w:val="16"/>
        <w:szCs w:val="16"/>
        <w:lang w:val="en"/>
        <w14:ligatures w14:val="none"/>
      </w:rPr>
      <w:t xml:space="preserve"> </w:t>
    </w:r>
    <w:hyperlink r:id="rId1" w:history="1">
      <w:r w:rsidR="001D2BB2" w:rsidRPr="003D2406">
        <w:rPr>
          <w:rStyle w:val="Hyperlink"/>
          <w:rFonts w:ascii="Lato" w:eastAsia="Lato" w:hAnsi="Lato" w:cs="Lato"/>
          <w:i/>
          <w:kern w:val="0"/>
          <w:sz w:val="16"/>
          <w:szCs w:val="16"/>
          <w:lang w:val="en"/>
          <w14:ligatures w14:val="none"/>
        </w:rPr>
        <w:t xml:space="preserve">Center </w:t>
      </w:r>
      <w:r w:rsidR="00E8698F" w:rsidRPr="003D2406">
        <w:rPr>
          <w:rStyle w:val="Hyperlink"/>
          <w:rFonts w:ascii="Lato" w:eastAsia="Lato" w:hAnsi="Lato" w:cs="Lato"/>
          <w:i/>
          <w:kern w:val="0"/>
          <w:sz w:val="16"/>
          <w:szCs w:val="16"/>
          <w:lang w:val="en"/>
          <w14:ligatures w14:val="none"/>
        </w:rPr>
        <w:t>for Public Research and Leadership</w:t>
      </w:r>
      <w:r w:rsidR="003667E5" w:rsidRPr="003D2406">
        <w:rPr>
          <w:rStyle w:val="Hyperlink"/>
          <w:rFonts w:ascii="Lato" w:eastAsia="Lato" w:hAnsi="Lato" w:cs="Lato"/>
          <w:i/>
          <w:kern w:val="0"/>
          <w:sz w:val="16"/>
          <w:szCs w:val="16"/>
          <w:lang w:val="en"/>
          <w14:ligatures w14:val="none"/>
        </w:rPr>
        <w:t xml:space="preserve"> (CPRL)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5E326" w14:textId="77777777" w:rsidR="00505FBB" w:rsidRDefault="00505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EF4C2" w14:textId="77777777" w:rsidR="00635073" w:rsidRDefault="00635073" w:rsidP="001B23F7">
      <w:pPr>
        <w:spacing w:after="0" w:line="240" w:lineRule="auto"/>
      </w:pPr>
      <w:r>
        <w:separator/>
      </w:r>
    </w:p>
  </w:footnote>
  <w:footnote w:type="continuationSeparator" w:id="0">
    <w:p w14:paraId="058BAA9B" w14:textId="77777777" w:rsidR="00635073" w:rsidRDefault="00635073" w:rsidP="001B2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7CC6" w14:textId="77777777" w:rsidR="00505FBB" w:rsidRDefault="00505F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E922" w14:textId="46D2D518" w:rsidR="001B23F7" w:rsidRDefault="001B23F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3AD52" wp14:editId="1F735E9C">
          <wp:simplePos x="0" y="0"/>
          <wp:positionH relativeFrom="margin">
            <wp:align>right</wp:align>
          </wp:positionH>
          <wp:positionV relativeFrom="paragraph">
            <wp:posOffset>-285750</wp:posOffset>
          </wp:positionV>
          <wp:extent cx="1080135" cy="409575"/>
          <wp:effectExtent l="0" t="0" r="5715" b="9525"/>
          <wp:wrapSquare wrapText="bothSides"/>
          <wp:docPr id="1" name="Picture 1" descr="A close-up of a logo&#10;&#10;Decorative: KDE lo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corative: KDE logo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135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FB9E" w14:textId="77777777" w:rsidR="00505FBB" w:rsidRDefault="00505FB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6jPD2xRUh64CU" int2:id="Ql183vV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78D"/>
    <w:multiLevelType w:val="hybridMultilevel"/>
    <w:tmpl w:val="6FD241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511"/>
    <w:multiLevelType w:val="hybridMultilevel"/>
    <w:tmpl w:val="6F8CB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6A51"/>
    <w:multiLevelType w:val="hybridMultilevel"/>
    <w:tmpl w:val="F2E626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8529C"/>
    <w:multiLevelType w:val="hybridMultilevel"/>
    <w:tmpl w:val="E3C6BAD6"/>
    <w:lvl w:ilvl="0" w:tplc="6C58D76C">
      <w:start w:val="1"/>
      <w:numFmt w:val="decimal"/>
      <w:lvlText w:val="%1a. "/>
      <w:lvlJc w:val="left"/>
      <w:pPr>
        <w:ind w:left="216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E333C"/>
    <w:multiLevelType w:val="hybridMultilevel"/>
    <w:tmpl w:val="7D4E8BD2"/>
    <w:lvl w:ilvl="0" w:tplc="FFFFFFFF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22068"/>
    <w:multiLevelType w:val="hybridMultilevel"/>
    <w:tmpl w:val="6EA053AE"/>
    <w:lvl w:ilvl="0" w:tplc="45705A82">
      <w:start w:val="1"/>
      <w:numFmt w:val="bullet"/>
      <w:lvlText w:val=""/>
      <w:lvlJc w:val="left"/>
      <w:pPr>
        <w:ind w:left="648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712A78"/>
    <w:multiLevelType w:val="hybridMultilevel"/>
    <w:tmpl w:val="93827B70"/>
    <w:lvl w:ilvl="0" w:tplc="3912D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64A"/>
    <w:multiLevelType w:val="hybridMultilevel"/>
    <w:tmpl w:val="D5D87A5A"/>
    <w:lvl w:ilvl="0" w:tplc="E280EFDC">
      <w:start w:val="1"/>
      <w:numFmt w:val="decimal"/>
      <w:lvlText w:val="%1a. "/>
      <w:lvlJc w:val="left"/>
      <w:pPr>
        <w:ind w:left="216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1014"/>
    <w:multiLevelType w:val="hybridMultilevel"/>
    <w:tmpl w:val="3692DA52"/>
    <w:lvl w:ilvl="0" w:tplc="FFFFFFFF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23225"/>
    <w:multiLevelType w:val="hybridMultilevel"/>
    <w:tmpl w:val="86B8C9DE"/>
    <w:lvl w:ilvl="0" w:tplc="C74E86D4">
      <w:start w:val="1"/>
      <w:numFmt w:val="decimal"/>
      <w:lvlText w:val="%1a. "/>
      <w:lvlJc w:val="left"/>
      <w:pPr>
        <w:ind w:left="72" w:hanging="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3A214906"/>
    <w:multiLevelType w:val="hybridMultilevel"/>
    <w:tmpl w:val="B6D0E512"/>
    <w:lvl w:ilvl="0" w:tplc="04090015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84639"/>
    <w:multiLevelType w:val="hybridMultilevel"/>
    <w:tmpl w:val="57AA9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C3507"/>
    <w:multiLevelType w:val="hybridMultilevel"/>
    <w:tmpl w:val="2B9A30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23A28"/>
    <w:multiLevelType w:val="multilevel"/>
    <w:tmpl w:val="E2B4BDC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2B67B44"/>
    <w:multiLevelType w:val="hybridMultilevel"/>
    <w:tmpl w:val="AE96669E"/>
    <w:lvl w:ilvl="0" w:tplc="93825A56">
      <w:start w:val="1"/>
      <w:numFmt w:val="decimal"/>
      <w:lvlText w:val="%1a. "/>
      <w:lvlJc w:val="left"/>
      <w:pPr>
        <w:ind w:left="216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46D9F"/>
    <w:multiLevelType w:val="hybridMultilevel"/>
    <w:tmpl w:val="1436C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B054C"/>
    <w:multiLevelType w:val="hybridMultilevel"/>
    <w:tmpl w:val="CA466B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85326"/>
    <w:multiLevelType w:val="hybridMultilevel"/>
    <w:tmpl w:val="604E1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D4F25A">
      <w:start w:val="1"/>
      <w:numFmt w:val="bullet"/>
      <w:lvlText w:val="o"/>
      <w:lvlJc w:val="left"/>
      <w:pPr>
        <w:ind w:left="1440" w:hanging="72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05E0F"/>
    <w:multiLevelType w:val="hybridMultilevel"/>
    <w:tmpl w:val="CC161FA2"/>
    <w:lvl w:ilvl="0" w:tplc="5AE0D1A4">
      <w:start w:val="1"/>
      <w:numFmt w:val="decimal"/>
      <w:lvlText w:val="%1a. "/>
      <w:lvlJc w:val="left"/>
      <w:pPr>
        <w:ind w:left="72" w:hanging="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67516E52"/>
    <w:multiLevelType w:val="hybridMultilevel"/>
    <w:tmpl w:val="FFA606B0"/>
    <w:lvl w:ilvl="0" w:tplc="5AE0D1A4">
      <w:start w:val="1"/>
      <w:numFmt w:val="decimal"/>
      <w:lvlText w:val="%1a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E2BB5"/>
    <w:multiLevelType w:val="hybridMultilevel"/>
    <w:tmpl w:val="00645962"/>
    <w:lvl w:ilvl="0" w:tplc="CA440E0E">
      <w:start w:val="1"/>
      <w:numFmt w:val="decimal"/>
      <w:lvlText w:val="%1."/>
      <w:lvlJc w:val="left"/>
      <w:pPr>
        <w:ind w:left="216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D3CB1"/>
    <w:multiLevelType w:val="hybridMultilevel"/>
    <w:tmpl w:val="028AD25A"/>
    <w:lvl w:ilvl="0" w:tplc="6A1C1F98">
      <w:start w:val="1"/>
      <w:numFmt w:val="decimal"/>
      <w:suff w:val="space"/>
      <w:lvlText w:val="%1a. 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2" w15:restartNumberingAfterBreak="0">
    <w:nsid w:val="74995A46"/>
    <w:multiLevelType w:val="hybridMultilevel"/>
    <w:tmpl w:val="F7FE56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E28BF"/>
    <w:multiLevelType w:val="multilevel"/>
    <w:tmpl w:val="3C528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D115A3B"/>
    <w:multiLevelType w:val="hybridMultilevel"/>
    <w:tmpl w:val="3FD67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94532"/>
    <w:multiLevelType w:val="hybridMultilevel"/>
    <w:tmpl w:val="7E1A49C0"/>
    <w:lvl w:ilvl="0" w:tplc="6C58D76C">
      <w:start w:val="1"/>
      <w:numFmt w:val="decimal"/>
      <w:lvlText w:val="%1a. "/>
      <w:lvlJc w:val="left"/>
      <w:pPr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7EB77C24"/>
    <w:multiLevelType w:val="hybridMultilevel"/>
    <w:tmpl w:val="844238B8"/>
    <w:lvl w:ilvl="0" w:tplc="D6A40B9C">
      <w:start w:val="1"/>
      <w:numFmt w:val="upperLetter"/>
      <w:lvlText w:val="%1."/>
      <w:lvlJc w:val="left"/>
      <w:pPr>
        <w:ind w:left="36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686784">
    <w:abstractNumId w:val="1"/>
  </w:num>
  <w:num w:numId="2" w16cid:durableId="302850018">
    <w:abstractNumId w:val="13"/>
  </w:num>
  <w:num w:numId="3" w16cid:durableId="1034236551">
    <w:abstractNumId w:val="4"/>
  </w:num>
  <w:num w:numId="4" w16cid:durableId="1952931493">
    <w:abstractNumId w:val="5"/>
  </w:num>
  <w:num w:numId="5" w16cid:durableId="1252395201">
    <w:abstractNumId w:val="24"/>
  </w:num>
  <w:num w:numId="6" w16cid:durableId="1927230821">
    <w:abstractNumId w:val="23"/>
  </w:num>
  <w:num w:numId="7" w16cid:durableId="508567945">
    <w:abstractNumId w:val="12"/>
  </w:num>
  <w:num w:numId="8" w16cid:durableId="192623241">
    <w:abstractNumId w:val="19"/>
  </w:num>
  <w:num w:numId="9" w16cid:durableId="583997090">
    <w:abstractNumId w:val="21"/>
  </w:num>
  <w:num w:numId="10" w16cid:durableId="642318547">
    <w:abstractNumId w:val="14"/>
  </w:num>
  <w:num w:numId="11" w16cid:durableId="917860256">
    <w:abstractNumId w:val="3"/>
  </w:num>
  <w:num w:numId="12" w16cid:durableId="1919901181">
    <w:abstractNumId w:val="25"/>
  </w:num>
  <w:num w:numId="13" w16cid:durableId="1938053095">
    <w:abstractNumId w:val="9"/>
  </w:num>
  <w:num w:numId="14" w16cid:durableId="618725558">
    <w:abstractNumId w:val="18"/>
  </w:num>
  <w:num w:numId="15" w16cid:durableId="2050641122">
    <w:abstractNumId w:val="7"/>
  </w:num>
  <w:num w:numId="16" w16cid:durableId="555362800">
    <w:abstractNumId w:val="15"/>
  </w:num>
  <w:num w:numId="17" w16cid:durableId="213276088">
    <w:abstractNumId w:val="11"/>
  </w:num>
  <w:num w:numId="18" w16cid:durableId="1188182127">
    <w:abstractNumId w:val="20"/>
  </w:num>
  <w:num w:numId="19" w16cid:durableId="2100171527">
    <w:abstractNumId w:val="6"/>
  </w:num>
  <w:num w:numId="20" w16cid:durableId="615213350">
    <w:abstractNumId w:val="17"/>
  </w:num>
  <w:num w:numId="21" w16cid:durableId="1641425039">
    <w:abstractNumId w:val="10"/>
  </w:num>
  <w:num w:numId="22" w16cid:durableId="604926326">
    <w:abstractNumId w:val="0"/>
  </w:num>
  <w:num w:numId="23" w16cid:durableId="623852323">
    <w:abstractNumId w:val="22"/>
  </w:num>
  <w:num w:numId="24" w16cid:durableId="69355963">
    <w:abstractNumId w:val="16"/>
  </w:num>
  <w:num w:numId="25" w16cid:durableId="1670937137">
    <w:abstractNumId w:val="2"/>
  </w:num>
  <w:num w:numId="26" w16cid:durableId="273176886">
    <w:abstractNumId w:val="8"/>
  </w:num>
  <w:num w:numId="27" w16cid:durableId="205353718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C0"/>
    <w:rsid w:val="00001465"/>
    <w:rsid w:val="00002666"/>
    <w:rsid w:val="00004824"/>
    <w:rsid w:val="00004B19"/>
    <w:rsid w:val="0000739E"/>
    <w:rsid w:val="00007663"/>
    <w:rsid w:val="0001146B"/>
    <w:rsid w:val="00011AC7"/>
    <w:rsid w:val="0001343E"/>
    <w:rsid w:val="00013E9F"/>
    <w:rsid w:val="00016041"/>
    <w:rsid w:val="00016710"/>
    <w:rsid w:val="00016809"/>
    <w:rsid w:val="00016BB3"/>
    <w:rsid w:val="000170EA"/>
    <w:rsid w:val="0001762A"/>
    <w:rsid w:val="00020299"/>
    <w:rsid w:val="000209F4"/>
    <w:rsid w:val="000224B4"/>
    <w:rsid w:val="00024CB7"/>
    <w:rsid w:val="00025066"/>
    <w:rsid w:val="00025D4A"/>
    <w:rsid w:val="00027E48"/>
    <w:rsid w:val="0003159F"/>
    <w:rsid w:val="00031B52"/>
    <w:rsid w:val="00031F48"/>
    <w:rsid w:val="00033BB1"/>
    <w:rsid w:val="00033DFF"/>
    <w:rsid w:val="00034B8C"/>
    <w:rsid w:val="000351DB"/>
    <w:rsid w:val="00035BC6"/>
    <w:rsid w:val="0003641D"/>
    <w:rsid w:val="00037D9F"/>
    <w:rsid w:val="00041929"/>
    <w:rsid w:val="00042AAC"/>
    <w:rsid w:val="00044C13"/>
    <w:rsid w:val="00044F64"/>
    <w:rsid w:val="00045296"/>
    <w:rsid w:val="000454B2"/>
    <w:rsid w:val="0004589F"/>
    <w:rsid w:val="0004590F"/>
    <w:rsid w:val="00046E90"/>
    <w:rsid w:val="00047CC3"/>
    <w:rsid w:val="00051620"/>
    <w:rsid w:val="00051D7B"/>
    <w:rsid w:val="00052276"/>
    <w:rsid w:val="00055F82"/>
    <w:rsid w:val="00056098"/>
    <w:rsid w:val="0006104B"/>
    <w:rsid w:val="00061DB4"/>
    <w:rsid w:val="00062804"/>
    <w:rsid w:val="00063974"/>
    <w:rsid w:val="00064EAF"/>
    <w:rsid w:val="00066B6C"/>
    <w:rsid w:val="00066FAE"/>
    <w:rsid w:val="0006736D"/>
    <w:rsid w:val="00067799"/>
    <w:rsid w:val="00067919"/>
    <w:rsid w:val="0007003C"/>
    <w:rsid w:val="0007408F"/>
    <w:rsid w:val="00074C0A"/>
    <w:rsid w:val="00074E26"/>
    <w:rsid w:val="00075DA9"/>
    <w:rsid w:val="0007716A"/>
    <w:rsid w:val="000806BE"/>
    <w:rsid w:val="00081AAA"/>
    <w:rsid w:val="00081BC0"/>
    <w:rsid w:val="00084A83"/>
    <w:rsid w:val="000852A2"/>
    <w:rsid w:val="000854FD"/>
    <w:rsid w:val="00085992"/>
    <w:rsid w:val="00085B38"/>
    <w:rsid w:val="000902F3"/>
    <w:rsid w:val="00090401"/>
    <w:rsid w:val="00093DBE"/>
    <w:rsid w:val="000941D7"/>
    <w:rsid w:val="000944CE"/>
    <w:rsid w:val="00095427"/>
    <w:rsid w:val="00097CF4"/>
    <w:rsid w:val="000A0DAD"/>
    <w:rsid w:val="000A1770"/>
    <w:rsid w:val="000A19FE"/>
    <w:rsid w:val="000A2CF5"/>
    <w:rsid w:val="000A6C6E"/>
    <w:rsid w:val="000B13B7"/>
    <w:rsid w:val="000B41CD"/>
    <w:rsid w:val="000B70FE"/>
    <w:rsid w:val="000B7A97"/>
    <w:rsid w:val="000C04E6"/>
    <w:rsid w:val="000C058C"/>
    <w:rsid w:val="000C2898"/>
    <w:rsid w:val="000C2B89"/>
    <w:rsid w:val="000C3B17"/>
    <w:rsid w:val="000C4034"/>
    <w:rsid w:val="000C4182"/>
    <w:rsid w:val="000C4A54"/>
    <w:rsid w:val="000C4C51"/>
    <w:rsid w:val="000C4EC3"/>
    <w:rsid w:val="000C69C0"/>
    <w:rsid w:val="000C6CA7"/>
    <w:rsid w:val="000C7466"/>
    <w:rsid w:val="000C7A10"/>
    <w:rsid w:val="000C7E73"/>
    <w:rsid w:val="000D1EE9"/>
    <w:rsid w:val="000D2890"/>
    <w:rsid w:val="000D50D5"/>
    <w:rsid w:val="000D5E15"/>
    <w:rsid w:val="000D7A1C"/>
    <w:rsid w:val="000E1B60"/>
    <w:rsid w:val="000E2058"/>
    <w:rsid w:val="000E25C1"/>
    <w:rsid w:val="000E3A1E"/>
    <w:rsid w:val="000E3C46"/>
    <w:rsid w:val="000E57D2"/>
    <w:rsid w:val="000E6A32"/>
    <w:rsid w:val="000F26D3"/>
    <w:rsid w:val="000F2F98"/>
    <w:rsid w:val="000F3512"/>
    <w:rsid w:val="000F4960"/>
    <w:rsid w:val="000F63D1"/>
    <w:rsid w:val="000F7024"/>
    <w:rsid w:val="000F79A6"/>
    <w:rsid w:val="00100B45"/>
    <w:rsid w:val="00100CBB"/>
    <w:rsid w:val="00101127"/>
    <w:rsid w:val="001013A0"/>
    <w:rsid w:val="00103879"/>
    <w:rsid w:val="00103D28"/>
    <w:rsid w:val="00103FFD"/>
    <w:rsid w:val="001041F2"/>
    <w:rsid w:val="00105691"/>
    <w:rsid w:val="0010660E"/>
    <w:rsid w:val="00110D8D"/>
    <w:rsid w:val="00114772"/>
    <w:rsid w:val="001150FA"/>
    <w:rsid w:val="0011532D"/>
    <w:rsid w:val="001178E2"/>
    <w:rsid w:val="00117ECC"/>
    <w:rsid w:val="0012000D"/>
    <w:rsid w:val="00121F3A"/>
    <w:rsid w:val="001220C0"/>
    <w:rsid w:val="0012244E"/>
    <w:rsid w:val="0012312A"/>
    <w:rsid w:val="001232CC"/>
    <w:rsid w:val="00123857"/>
    <w:rsid w:val="00130BD2"/>
    <w:rsid w:val="00131124"/>
    <w:rsid w:val="00132F25"/>
    <w:rsid w:val="001330B9"/>
    <w:rsid w:val="001344F9"/>
    <w:rsid w:val="0013573F"/>
    <w:rsid w:val="001357B1"/>
    <w:rsid w:val="00135F65"/>
    <w:rsid w:val="00136952"/>
    <w:rsid w:val="00136D17"/>
    <w:rsid w:val="00137231"/>
    <w:rsid w:val="00140FB0"/>
    <w:rsid w:val="0014198F"/>
    <w:rsid w:val="0014232E"/>
    <w:rsid w:val="00142D76"/>
    <w:rsid w:val="00144325"/>
    <w:rsid w:val="00144DEA"/>
    <w:rsid w:val="00145015"/>
    <w:rsid w:val="001450BA"/>
    <w:rsid w:val="00146959"/>
    <w:rsid w:val="00147606"/>
    <w:rsid w:val="00147B39"/>
    <w:rsid w:val="00147DD6"/>
    <w:rsid w:val="0015072E"/>
    <w:rsid w:val="00150C39"/>
    <w:rsid w:val="00151C12"/>
    <w:rsid w:val="00151C40"/>
    <w:rsid w:val="001525E8"/>
    <w:rsid w:val="00153E9B"/>
    <w:rsid w:val="0015537B"/>
    <w:rsid w:val="00155ED8"/>
    <w:rsid w:val="00155EE6"/>
    <w:rsid w:val="00156AAB"/>
    <w:rsid w:val="00156C0A"/>
    <w:rsid w:val="001617E8"/>
    <w:rsid w:val="00161DB2"/>
    <w:rsid w:val="0016218D"/>
    <w:rsid w:val="001624AA"/>
    <w:rsid w:val="0016372D"/>
    <w:rsid w:val="00163B04"/>
    <w:rsid w:val="00164F80"/>
    <w:rsid w:val="00165064"/>
    <w:rsid w:val="00165687"/>
    <w:rsid w:val="001657F2"/>
    <w:rsid w:val="00166995"/>
    <w:rsid w:val="00166A37"/>
    <w:rsid w:val="00166BBC"/>
    <w:rsid w:val="00170820"/>
    <w:rsid w:val="0017229F"/>
    <w:rsid w:val="00173552"/>
    <w:rsid w:val="0017472C"/>
    <w:rsid w:val="00175D0F"/>
    <w:rsid w:val="001832C5"/>
    <w:rsid w:val="00183362"/>
    <w:rsid w:val="00183E1C"/>
    <w:rsid w:val="00184699"/>
    <w:rsid w:val="00186E80"/>
    <w:rsid w:val="00186FA8"/>
    <w:rsid w:val="00187FF4"/>
    <w:rsid w:val="001900BE"/>
    <w:rsid w:val="0019085E"/>
    <w:rsid w:val="001913D3"/>
    <w:rsid w:val="00192543"/>
    <w:rsid w:val="00192C57"/>
    <w:rsid w:val="00195072"/>
    <w:rsid w:val="001961E9"/>
    <w:rsid w:val="001965BE"/>
    <w:rsid w:val="00196D7D"/>
    <w:rsid w:val="001970F3"/>
    <w:rsid w:val="00197DCF"/>
    <w:rsid w:val="001A0442"/>
    <w:rsid w:val="001A05ED"/>
    <w:rsid w:val="001A10CA"/>
    <w:rsid w:val="001A3960"/>
    <w:rsid w:val="001A437C"/>
    <w:rsid w:val="001A4F77"/>
    <w:rsid w:val="001A526C"/>
    <w:rsid w:val="001B0193"/>
    <w:rsid w:val="001B1A29"/>
    <w:rsid w:val="001B2227"/>
    <w:rsid w:val="001B23F7"/>
    <w:rsid w:val="001B31F8"/>
    <w:rsid w:val="001B5BDF"/>
    <w:rsid w:val="001B679E"/>
    <w:rsid w:val="001C10D9"/>
    <w:rsid w:val="001C2B6E"/>
    <w:rsid w:val="001C3BBD"/>
    <w:rsid w:val="001C4005"/>
    <w:rsid w:val="001C42D1"/>
    <w:rsid w:val="001C5468"/>
    <w:rsid w:val="001C656C"/>
    <w:rsid w:val="001C6FEF"/>
    <w:rsid w:val="001D0E93"/>
    <w:rsid w:val="001D1140"/>
    <w:rsid w:val="001D2874"/>
    <w:rsid w:val="001D2BB2"/>
    <w:rsid w:val="001D32B5"/>
    <w:rsid w:val="001D43DB"/>
    <w:rsid w:val="001D5AF8"/>
    <w:rsid w:val="001D6055"/>
    <w:rsid w:val="001D617D"/>
    <w:rsid w:val="001D78A9"/>
    <w:rsid w:val="001D7A68"/>
    <w:rsid w:val="001E0350"/>
    <w:rsid w:val="001E140D"/>
    <w:rsid w:val="001E154E"/>
    <w:rsid w:val="001E1647"/>
    <w:rsid w:val="001E39F6"/>
    <w:rsid w:val="001E42D3"/>
    <w:rsid w:val="001E704B"/>
    <w:rsid w:val="001E798B"/>
    <w:rsid w:val="001F014F"/>
    <w:rsid w:val="001F1F96"/>
    <w:rsid w:val="001F313F"/>
    <w:rsid w:val="001F4649"/>
    <w:rsid w:val="001F66A6"/>
    <w:rsid w:val="001F74F4"/>
    <w:rsid w:val="001F7A7E"/>
    <w:rsid w:val="00201EF5"/>
    <w:rsid w:val="002027B5"/>
    <w:rsid w:val="002036A6"/>
    <w:rsid w:val="00206890"/>
    <w:rsid w:val="002068A0"/>
    <w:rsid w:val="00207720"/>
    <w:rsid w:val="0020772A"/>
    <w:rsid w:val="0021063A"/>
    <w:rsid w:val="00211ECF"/>
    <w:rsid w:val="00212429"/>
    <w:rsid w:val="00212511"/>
    <w:rsid w:val="00212634"/>
    <w:rsid w:val="00214D7D"/>
    <w:rsid w:val="00217412"/>
    <w:rsid w:val="00222E74"/>
    <w:rsid w:val="002266B9"/>
    <w:rsid w:val="00227255"/>
    <w:rsid w:val="00227B04"/>
    <w:rsid w:val="00227CD1"/>
    <w:rsid w:val="0023148E"/>
    <w:rsid w:val="00232D67"/>
    <w:rsid w:val="002335FC"/>
    <w:rsid w:val="00233B1A"/>
    <w:rsid w:val="00234595"/>
    <w:rsid w:val="00236357"/>
    <w:rsid w:val="0023713A"/>
    <w:rsid w:val="00237C1D"/>
    <w:rsid w:val="00240190"/>
    <w:rsid w:val="00240FFE"/>
    <w:rsid w:val="002419C5"/>
    <w:rsid w:val="00245C95"/>
    <w:rsid w:val="00245F48"/>
    <w:rsid w:val="00246C84"/>
    <w:rsid w:val="002507E7"/>
    <w:rsid w:val="00251900"/>
    <w:rsid w:val="00253E6B"/>
    <w:rsid w:val="00255D24"/>
    <w:rsid w:val="00255D41"/>
    <w:rsid w:val="00256677"/>
    <w:rsid w:val="00261D2D"/>
    <w:rsid w:val="0026509C"/>
    <w:rsid w:val="002650AA"/>
    <w:rsid w:val="002667DD"/>
    <w:rsid w:val="002703EC"/>
    <w:rsid w:val="00270722"/>
    <w:rsid w:val="00270D91"/>
    <w:rsid w:val="00272172"/>
    <w:rsid w:val="002724EC"/>
    <w:rsid w:val="00272CCC"/>
    <w:rsid w:val="002736CA"/>
    <w:rsid w:val="00273CE1"/>
    <w:rsid w:val="00274FD1"/>
    <w:rsid w:val="00275624"/>
    <w:rsid w:val="00277A83"/>
    <w:rsid w:val="00281981"/>
    <w:rsid w:val="002845F7"/>
    <w:rsid w:val="00285658"/>
    <w:rsid w:val="00285940"/>
    <w:rsid w:val="00286A9B"/>
    <w:rsid w:val="00287544"/>
    <w:rsid w:val="00287E20"/>
    <w:rsid w:val="0029245F"/>
    <w:rsid w:val="00293201"/>
    <w:rsid w:val="00293473"/>
    <w:rsid w:val="002950C7"/>
    <w:rsid w:val="00295552"/>
    <w:rsid w:val="0029628B"/>
    <w:rsid w:val="00296DDE"/>
    <w:rsid w:val="00297A2F"/>
    <w:rsid w:val="002A0273"/>
    <w:rsid w:val="002A0AE0"/>
    <w:rsid w:val="002A231D"/>
    <w:rsid w:val="002A2582"/>
    <w:rsid w:val="002A2882"/>
    <w:rsid w:val="002A3546"/>
    <w:rsid w:val="002A5C29"/>
    <w:rsid w:val="002A70C2"/>
    <w:rsid w:val="002B10A1"/>
    <w:rsid w:val="002B311F"/>
    <w:rsid w:val="002B32ED"/>
    <w:rsid w:val="002B470B"/>
    <w:rsid w:val="002B515F"/>
    <w:rsid w:val="002B5881"/>
    <w:rsid w:val="002B6839"/>
    <w:rsid w:val="002B6E32"/>
    <w:rsid w:val="002B7782"/>
    <w:rsid w:val="002C0805"/>
    <w:rsid w:val="002C0C6B"/>
    <w:rsid w:val="002C1DA8"/>
    <w:rsid w:val="002C5F60"/>
    <w:rsid w:val="002C7EC4"/>
    <w:rsid w:val="002D250A"/>
    <w:rsid w:val="002D422B"/>
    <w:rsid w:val="002D4CD6"/>
    <w:rsid w:val="002D53A9"/>
    <w:rsid w:val="002D5941"/>
    <w:rsid w:val="002D5EB0"/>
    <w:rsid w:val="002D6916"/>
    <w:rsid w:val="002D6D21"/>
    <w:rsid w:val="002D7464"/>
    <w:rsid w:val="002E1074"/>
    <w:rsid w:val="002E11AE"/>
    <w:rsid w:val="002E504A"/>
    <w:rsid w:val="002E610B"/>
    <w:rsid w:val="002E73B0"/>
    <w:rsid w:val="002F1DC5"/>
    <w:rsid w:val="002F1E76"/>
    <w:rsid w:val="002F2B09"/>
    <w:rsid w:val="002F3A55"/>
    <w:rsid w:val="002F4B0D"/>
    <w:rsid w:val="002F67C7"/>
    <w:rsid w:val="002F7865"/>
    <w:rsid w:val="002F7B2A"/>
    <w:rsid w:val="003006CA"/>
    <w:rsid w:val="0030247B"/>
    <w:rsid w:val="00302F3B"/>
    <w:rsid w:val="0030568A"/>
    <w:rsid w:val="00305EDC"/>
    <w:rsid w:val="00306837"/>
    <w:rsid w:val="00310A3A"/>
    <w:rsid w:val="00312AEA"/>
    <w:rsid w:val="00315B88"/>
    <w:rsid w:val="003166E0"/>
    <w:rsid w:val="00316BD6"/>
    <w:rsid w:val="00316C83"/>
    <w:rsid w:val="00320C6A"/>
    <w:rsid w:val="00321482"/>
    <w:rsid w:val="00321995"/>
    <w:rsid w:val="003220B6"/>
    <w:rsid w:val="003222DE"/>
    <w:rsid w:val="0032275B"/>
    <w:rsid w:val="0032352E"/>
    <w:rsid w:val="00324E06"/>
    <w:rsid w:val="003275F8"/>
    <w:rsid w:val="00334957"/>
    <w:rsid w:val="00335048"/>
    <w:rsid w:val="00335F86"/>
    <w:rsid w:val="00336541"/>
    <w:rsid w:val="00336A06"/>
    <w:rsid w:val="00340D0E"/>
    <w:rsid w:val="00340E5B"/>
    <w:rsid w:val="00341C9D"/>
    <w:rsid w:val="00342A19"/>
    <w:rsid w:val="00343062"/>
    <w:rsid w:val="00343902"/>
    <w:rsid w:val="003457DE"/>
    <w:rsid w:val="00345B1B"/>
    <w:rsid w:val="00346C6D"/>
    <w:rsid w:val="0034763C"/>
    <w:rsid w:val="00347CC6"/>
    <w:rsid w:val="003506BA"/>
    <w:rsid w:val="00351B67"/>
    <w:rsid w:val="00351EDC"/>
    <w:rsid w:val="003537DA"/>
    <w:rsid w:val="00354D45"/>
    <w:rsid w:val="00355563"/>
    <w:rsid w:val="00356179"/>
    <w:rsid w:val="00356BAF"/>
    <w:rsid w:val="00357433"/>
    <w:rsid w:val="0036180E"/>
    <w:rsid w:val="003625B1"/>
    <w:rsid w:val="00362BD9"/>
    <w:rsid w:val="00362D19"/>
    <w:rsid w:val="00363921"/>
    <w:rsid w:val="00363F39"/>
    <w:rsid w:val="0036412D"/>
    <w:rsid w:val="0036526F"/>
    <w:rsid w:val="003667E5"/>
    <w:rsid w:val="00372178"/>
    <w:rsid w:val="00372811"/>
    <w:rsid w:val="00372975"/>
    <w:rsid w:val="00372CA5"/>
    <w:rsid w:val="00373B6A"/>
    <w:rsid w:val="00373CE7"/>
    <w:rsid w:val="00374ED0"/>
    <w:rsid w:val="00375009"/>
    <w:rsid w:val="00375D3A"/>
    <w:rsid w:val="003805DF"/>
    <w:rsid w:val="00380687"/>
    <w:rsid w:val="003814D9"/>
    <w:rsid w:val="00381C58"/>
    <w:rsid w:val="0038320D"/>
    <w:rsid w:val="003866DD"/>
    <w:rsid w:val="00387F8B"/>
    <w:rsid w:val="00391071"/>
    <w:rsid w:val="00392062"/>
    <w:rsid w:val="0039278D"/>
    <w:rsid w:val="00392E14"/>
    <w:rsid w:val="003936B6"/>
    <w:rsid w:val="003936E6"/>
    <w:rsid w:val="00394BFF"/>
    <w:rsid w:val="003956D0"/>
    <w:rsid w:val="003973FA"/>
    <w:rsid w:val="00397616"/>
    <w:rsid w:val="003A549C"/>
    <w:rsid w:val="003A5CF9"/>
    <w:rsid w:val="003A668C"/>
    <w:rsid w:val="003A71B3"/>
    <w:rsid w:val="003A795D"/>
    <w:rsid w:val="003B082C"/>
    <w:rsid w:val="003B1001"/>
    <w:rsid w:val="003B32B7"/>
    <w:rsid w:val="003B3B94"/>
    <w:rsid w:val="003B5F5F"/>
    <w:rsid w:val="003B6097"/>
    <w:rsid w:val="003C246A"/>
    <w:rsid w:val="003C2C5F"/>
    <w:rsid w:val="003C3A75"/>
    <w:rsid w:val="003C457F"/>
    <w:rsid w:val="003C560C"/>
    <w:rsid w:val="003C6338"/>
    <w:rsid w:val="003D0B30"/>
    <w:rsid w:val="003D15A0"/>
    <w:rsid w:val="003D1B0C"/>
    <w:rsid w:val="003D2406"/>
    <w:rsid w:val="003D2B70"/>
    <w:rsid w:val="003D2DD6"/>
    <w:rsid w:val="003D3A07"/>
    <w:rsid w:val="003D3C0E"/>
    <w:rsid w:val="003D7F6B"/>
    <w:rsid w:val="003E0744"/>
    <w:rsid w:val="003E1898"/>
    <w:rsid w:val="003E25B1"/>
    <w:rsid w:val="003E42BE"/>
    <w:rsid w:val="003E4304"/>
    <w:rsid w:val="003E47FB"/>
    <w:rsid w:val="003E4D78"/>
    <w:rsid w:val="003E5756"/>
    <w:rsid w:val="003F044F"/>
    <w:rsid w:val="003F217D"/>
    <w:rsid w:val="003F3EC9"/>
    <w:rsid w:val="003F568C"/>
    <w:rsid w:val="003F5736"/>
    <w:rsid w:val="003F6C5A"/>
    <w:rsid w:val="0040016D"/>
    <w:rsid w:val="00400963"/>
    <w:rsid w:val="00400EB3"/>
    <w:rsid w:val="00401B89"/>
    <w:rsid w:val="00402430"/>
    <w:rsid w:val="00402961"/>
    <w:rsid w:val="00406AE9"/>
    <w:rsid w:val="00406B85"/>
    <w:rsid w:val="00410681"/>
    <w:rsid w:val="00410AC1"/>
    <w:rsid w:val="0041181A"/>
    <w:rsid w:val="0041420A"/>
    <w:rsid w:val="00415491"/>
    <w:rsid w:val="0041577E"/>
    <w:rsid w:val="004162E9"/>
    <w:rsid w:val="00416BEE"/>
    <w:rsid w:val="004209FF"/>
    <w:rsid w:val="00420A69"/>
    <w:rsid w:val="00420F87"/>
    <w:rsid w:val="0042224B"/>
    <w:rsid w:val="00422649"/>
    <w:rsid w:val="00423792"/>
    <w:rsid w:val="00425332"/>
    <w:rsid w:val="00426E84"/>
    <w:rsid w:val="0043059F"/>
    <w:rsid w:val="00430C26"/>
    <w:rsid w:val="00431F0B"/>
    <w:rsid w:val="00432335"/>
    <w:rsid w:val="004326D1"/>
    <w:rsid w:val="004336EB"/>
    <w:rsid w:val="00437BAB"/>
    <w:rsid w:val="00440B35"/>
    <w:rsid w:val="0044262C"/>
    <w:rsid w:val="004433DA"/>
    <w:rsid w:val="00445096"/>
    <w:rsid w:val="00447E55"/>
    <w:rsid w:val="00450B7D"/>
    <w:rsid w:val="004524D6"/>
    <w:rsid w:val="0045669E"/>
    <w:rsid w:val="00456798"/>
    <w:rsid w:val="004568A3"/>
    <w:rsid w:val="00456AEC"/>
    <w:rsid w:val="00464366"/>
    <w:rsid w:val="0046643E"/>
    <w:rsid w:val="00466D91"/>
    <w:rsid w:val="004676D2"/>
    <w:rsid w:val="004701D5"/>
    <w:rsid w:val="00470ED7"/>
    <w:rsid w:val="0047134C"/>
    <w:rsid w:val="00471B06"/>
    <w:rsid w:val="00471C04"/>
    <w:rsid w:val="00472CB7"/>
    <w:rsid w:val="004742C2"/>
    <w:rsid w:val="0047484B"/>
    <w:rsid w:val="004749A7"/>
    <w:rsid w:val="00475955"/>
    <w:rsid w:val="00477EB3"/>
    <w:rsid w:val="004802C0"/>
    <w:rsid w:val="00481A7F"/>
    <w:rsid w:val="00481D94"/>
    <w:rsid w:val="0048343E"/>
    <w:rsid w:val="00483A8E"/>
    <w:rsid w:val="0048566F"/>
    <w:rsid w:val="004856A3"/>
    <w:rsid w:val="00485F78"/>
    <w:rsid w:val="004871EE"/>
    <w:rsid w:val="00487B78"/>
    <w:rsid w:val="00491C58"/>
    <w:rsid w:val="00492B8C"/>
    <w:rsid w:val="004930E5"/>
    <w:rsid w:val="00496B24"/>
    <w:rsid w:val="004A0631"/>
    <w:rsid w:val="004A131D"/>
    <w:rsid w:val="004A601B"/>
    <w:rsid w:val="004B0249"/>
    <w:rsid w:val="004B0942"/>
    <w:rsid w:val="004B1F5B"/>
    <w:rsid w:val="004B2FEB"/>
    <w:rsid w:val="004B5EB9"/>
    <w:rsid w:val="004B691E"/>
    <w:rsid w:val="004C0191"/>
    <w:rsid w:val="004C0933"/>
    <w:rsid w:val="004C2FBF"/>
    <w:rsid w:val="004C3907"/>
    <w:rsid w:val="004C3F42"/>
    <w:rsid w:val="004C409F"/>
    <w:rsid w:val="004C4DD2"/>
    <w:rsid w:val="004C509D"/>
    <w:rsid w:val="004C5A04"/>
    <w:rsid w:val="004C6ED2"/>
    <w:rsid w:val="004C7A1B"/>
    <w:rsid w:val="004D00AE"/>
    <w:rsid w:val="004D2B7E"/>
    <w:rsid w:val="004D4A15"/>
    <w:rsid w:val="004D5E6E"/>
    <w:rsid w:val="004D676F"/>
    <w:rsid w:val="004D69D4"/>
    <w:rsid w:val="004D7039"/>
    <w:rsid w:val="004D7E96"/>
    <w:rsid w:val="004E1BF2"/>
    <w:rsid w:val="004E3736"/>
    <w:rsid w:val="004E37A3"/>
    <w:rsid w:val="004E520A"/>
    <w:rsid w:val="004E64BD"/>
    <w:rsid w:val="004E7A8B"/>
    <w:rsid w:val="004E7CE9"/>
    <w:rsid w:val="004F0651"/>
    <w:rsid w:val="004F19A0"/>
    <w:rsid w:val="004F2D75"/>
    <w:rsid w:val="004F402C"/>
    <w:rsid w:val="004F6F29"/>
    <w:rsid w:val="004F7B6B"/>
    <w:rsid w:val="004F7E3C"/>
    <w:rsid w:val="0050019A"/>
    <w:rsid w:val="00502D15"/>
    <w:rsid w:val="00504756"/>
    <w:rsid w:val="00504FC3"/>
    <w:rsid w:val="0050550D"/>
    <w:rsid w:val="00505FBB"/>
    <w:rsid w:val="00507736"/>
    <w:rsid w:val="005127FD"/>
    <w:rsid w:val="00514CE3"/>
    <w:rsid w:val="005153F4"/>
    <w:rsid w:val="0051780F"/>
    <w:rsid w:val="00517C38"/>
    <w:rsid w:val="00520B7D"/>
    <w:rsid w:val="00520E79"/>
    <w:rsid w:val="005225F3"/>
    <w:rsid w:val="00522619"/>
    <w:rsid w:val="00522A48"/>
    <w:rsid w:val="00523267"/>
    <w:rsid w:val="005239C8"/>
    <w:rsid w:val="005253BF"/>
    <w:rsid w:val="00527D22"/>
    <w:rsid w:val="0053030B"/>
    <w:rsid w:val="00530D19"/>
    <w:rsid w:val="005405CE"/>
    <w:rsid w:val="00541340"/>
    <w:rsid w:val="005414C5"/>
    <w:rsid w:val="005415CD"/>
    <w:rsid w:val="00550169"/>
    <w:rsid w:val="00552BB6"/>
    <w:rsid w:val="00552D71"/>
    <w:rsid w:val="00554129"/>
    <w:rsid w:val="00554EAA"/>
    <w:rsid w:val="005563E3"/>
    <w:rsid w:val="00556746"/>
    <w:rsid w:val="00560169"/>
    <w:rsid w:val="005623F9"/>
    <w:rsid w:val="00562567"/>
    <w:rsid w:val="005627BE"/>
    <w:rsid w:val="005630E4"/>
    <w:rsid w:val="00563E70"/>
    <w:rsid w:val="005643A7"/>
    <w:rsid w:val="005654E7"/>
    <w:rsid w:val="00565541"/>
    <w:rsid w:val="00567DD6"/>
    <w:rsid w:val="00571924"/>
    <w:rsid w:val="0057235D"/>
    <w:rsid w:val="00573D4D"/>
    <w:rsid w:val="00573F1D"/>
    <w:rsid w:val="00574537"/>
    <w:rsid w:val="00576A4C"/>
    <w:rsid w:val="00577E85"/>
    <w:rsid w:val="0058126A"/>
    <w:rsid w:val="005812E2"/>
    <w:rsid w:val="00582422"/>
    <w:rsid w:val="00583AA0"/>
    <w:rsid w:val="00584E7B"/>
    <w:rsid w:val="0058599F"/>
    <w:rsid w:val="00591043"/>
    <w:rsid w:val="00591819"/>
    <w:rsid w:val="0059537D"/>
    <w:rsid w:val="005975F0"/>
    <w:rsid w:val="00597E29"/>
    <w:rsid w:val="005A0F5B"/>
    <w:rsid w:val="005A2CC8"/>
    <w:rsid w:val="005A30B8"/>
    <w:rsid w:val="005A4250"/>
    <w:rsid w:val="005A45F6"/>
    <w:rsid w:val="005A5315"/>
    <w:rsid w:val="005B034F"/>
    <w:rsid w:val="005B0C46"/>
    <w:rsid w:val="005B1323"/>
    <w:rsid w:val="005B23E0"/>
    <w:rsid w:val="005B28C7"/>
    <w:rsid w:val="005B2DC3"/>
    <w:rsid w:val="005B546E"/>
    <w:rsid w:val="005B7CE1"/>
    <w:rsid w:val="005B7D09"/>
    <w:rsid w:val="005C090C"/>
    <w:rsid w:val="005C0A70"/>
    <w:rsid w:val="005C1F17"/>
    <w:rsid w:val="005C2507"/>
    <w:rsid w:val="005C255C"/>
    <w:rsid w:val="005C34F7"/>
    <w:rsid w:val="005C59BA"/>
    <w:rsid w:val="005C722E"/>
    <w:rsid w:val="005C79FF"/>
    <w:rsid w:val="005D1F57"/>
    <w:rsid w:val="005D1FA7"/>
    <w:rsid w:val="005D2C82"/>
    <w:rsid w:val="005D42D5"/>
    <w:rsid w:val="005D604F"/>
    <w:rsid w:val="005E3344"/>
    <w:rsid w:val="005E4858"/>
    <w:rsid w:val="005E4C1B"/>
    <w:rsid w:val="005E646C"/>
    <w:rsid w:val="005E6BA2"/>
    <w:rsid w:val="005E6E8C"/>
    <w:rsid w:val="005F1459"/>
    <w:rsid w:val="005F1E6B"/>
    <w:rsid w:val="005F453A"/>
    <w:rsid w:val="005F7395"/>
    <w:rsid w:val="005F7D35"/>
    <w:rsid w:val="006008FA"/>
    <w:rsid w:val="00600A33"/>
    <w:rsid w:val="006016CF"/>
    <w:rsid w:val="00601DB9"/>
    <w:rsid w:val="00604634"/>
    <w:rsid w:val="00605225"/>
    <w:rsid w:val="006053D5"/>
    <w:rsid w:val="00606C8F"/>
    <w:rsid w:val="006071AC"/>
    <w:rsid w:val="00607961"/>
    <w:rsid w:val="00612E37"/>
    <w:rsid w:val="00614605"/>
    <w:rsid w:val="00615B24"/>
    <w:rsid w:val="006161CD"/>
    <w:rsid w:val="0061635A"/>
    <w:rsid w:val="00616FCD"/>
    <w:rsid w:val="0062132C"/>
    <w:rsid w:val="006226CC"/>
    <w:rsid w:val="00624688"/>
    <w:rsid w:val="00625DF1"/>
    <w:rsid w:val="00625EF2"/>
    <w:rsid w:val="0062649E"/>
    <w:rsid w:val="006313EE"/>
    <w:rsid w:val="00632A59"/>
    <w:rsid w:val="0063333A"/>
    <w:rsid w:val="00635073"/>
    <w:rsid w:val="00635309"/>
    <w:rsid w:val="00635543"/>
    <w:rsid w:val="00636052"/>
    <w:rsid w:val="00636744"/>
    <w:rsid w:val="00636C1B"/>
    <w:rsid w:val="00636E3A"/>
    <w:rsid w:val="006376D0"/>
    <w:rsid w:val="006416AF"/>
    <w:rsid w:val="00642520"/>
    <w:rsid w:val="00642D10"/>
    <w:rsid w:val="00644493"/>
    <w:rsid w:val="0064481E"/>
    <w:rsid w:val="00644A7B"/>
    <w:rsid w:val="00644B20"/>
    <w:rsid w:val="0065042C"/>
    <w:rsid w:val="00652E8F"/>
    <w:rsid w:val="00653BD4"/>
    <w:rsid w:val="00654559"/>
    <w:rsid w:val="00655BE9"/>
    <w:rsid w:val="00656F04"/>
    <w:rsid w:val="00657C9C"/>
    <w:rsid w:val="006601C7"/>
    <w:rsid w:val="0066465B"/>
    <w:rsid w:val="006655A3"/>
    <w:rsid w:val="00670646"/>
    <w:rsid w:val="0067360B"/>
    <w:rsid w:val="0067476F"/>
    <w:rsid w:val="00674800"/>
    <w:rsid w:val="0067544D"/>
    <w:rsid w:val="00676444"/>
    <w:rsid w:val="006768DE"/>
    <w:rsid w:val="00680DA2"/>
    <w:rsid w:val="00680E02"/>
    <w:rsid w:val="00683E51"/>
    <w:rsid w:val="0068552A"/>
    <w:rsid w:val="0068637C"/>
    <w:rsid w:val="00692AA8"/>
    <w:rsid w:val="0069487B"/>
    <w:rsid w:val="00694EBB"/>
    <w:rsid w:val="006968F0"/>
    <w:rsid w:val="00696EAD"/>
    <w:rsid w:val="00697504"/>
    <w:rsid w:val="006A371C"/>
    <w:rsid w:val="006A42A5"/>
    <w:rsid w:val="006A6D37"/>
    <w:rsid w:val="006B0826"/>
    <w:rsid w:val="006B0932"/>
    <w:rsid w:val="006B1395"/>
    <w:rsid w:val="006B154E"/>
    <w:rsid w:val="006B1B68"/>
    <w:rsid w:val="006B1FF1"/>
    <w:rsid w:val="006B204F"/>
    <w:rsid w:val="006B27AD"/>
    <w:rsid w:val="006B2A27"/>
    <w:rsid w:val="006B308B"/>
    <w:rsid w:val="006B3E17"/>
    <w:rsid w:val="006B4647"/>
    <w:rsid w:val="006B4675"/>
    <w:rsid w:val="006B4718"/>
    <w:rsid w:val="006B47E3"/>
    <w:rsid w:val="006B65D0"/>
    <w:rsid w:val="006B6AC7"/>
    <w:rsid w:val="006C0AD7"/>
    <w:rsid w:val="006C0C71"/>
    <w:rsid w:val="006C3833"/>
    <w:rsid w:val="006C485E"/>
    <w:rsid w:val="006C50ED"/>
    <w:rsid w:val="006C51BF"/>
    <w:rsid w:val="006C5510"/>
    <w:rsid w:val="006C7739"/>
    <w:rsid w:val="006D0BD2"/>
    <w:rsid w:val="006D101A"/>
    <w:rsid w:val="006D1243"/>
    <w:rsid w:val="006D18E9"/>
    <w:rsid w:val="006D1CDB"/>
    <w:rsid w:val="006D2D46"/>
    <w:rsid w:val="006D3563"/>
    <w:rsid w:val="006D6877"/>
    <w:rsid w:val="006D7ABF"/>
    <w:rsid w:val="006E1029"/>
    <w:rsid w:val="006E1104"/>
    <w:rsid w:val="006E1D27"/>
    <w:rsid w:val="006E4CDF"/>
    <w:rsid w:val="006E6258"/>
    <w:rsid w:val="006E692D"/>
    <w:rsid w:val="006E7D15"/>
    <w:rsid w:val="006E7D22"/>
    <w:rsid w:val="006F0621"/>
    <w:rsid w:val="006F0F29"/>
    <w:rsid w:val="006F233C"/>
    <w:rsid w:val="006F33D2"/>
    <w:rsid w:val="006F433D"/>
    <w:rsid w:val="006F4C59"/>
    <w:rsid w:val="006F515B"/>
    <w:rsid w:val="006F51F6"/>
    <w:rsid w:val="006F52DC"/>
    <w:rsid w:val="006F5A56"/>
    <w:rsid w:val="006F626C"/>
    <w:rsid w:val="006F6A53"/>
    <w:rsid w:val="006F6BF2"/>
    <w:rsid w:val="006F779E"/>
    <w:rsid w:val="00701D85"/>
    <w:rsid w:val="0070544D"/>
    <w:rsid w:val="00706029"/>
    <w:rsid w:val="00706B7D"/>
    <w:rsid w:val="00710356"/>
    <w:rsid w:val="00712E59"/>
    <w:rsid w:val="00713495"/>
    <w:rsid w:val="00713C0E"/>
    <w:rsid w:val="00716CD4"/>
    <w:rsid w:val="00716D4D"/>
    <w:rsid w:val="0071790B"/>
    <w:rsid w:val="00722672"/>
    <w:rsid w:val="007235D9"/>
    <w:rsid w:val="00724EB0"/>
    <w:rsid w:val="00730767"/>
    <w:rsid w:val="007307C3"/>
    <w:rsid w:val="007328CD"/>
    <w:rsid w:val="00734E25"/>
    <w:rsid w:val="0073519D"/>
    <w:rsid w:val="007362B0"/>
    <w:rsid w:val="007372DB"/>
    <w:rsid w:val="00741174"/>
    <w:rsid w:val="00742EC9"/>
    <w:rsid w:val="00743C57"/>
    <w:rsid w:val="007460CE"/>
    <w:rsid w:val="00746CB3"/>
    <w:rsid w:val="00746F99"/>
    <w:rsid w:val="00750724"/>
    <w:rsid w:val="00750CF3"/>
    <w:rsid w:val="00751203"/>
    <w:rsid w:val="00751AAA"/>
    <w:rsid w:val="00752C0F"/>
    <w:rsid w:val="00753C17"/>
    <w:rsid w:val="00756B1D"/>
    <w:rsid w:val="00756D3E"/>
    <w:rsid w:val="00757EF2"/>
    <w:rsid w:val="007616E6"/>
    <w:rsid w:val="00763BAA"/>
    <w:rsid w:val="007648D2"/>
    <w:rsid w:val="00767CC2"/>
    <w:rsid w:val="00770F1E"/>
    <w:rsid w:val="00772EB3"/>
    <w:rsid w:val="00773CBA"/>
    <w:rsid w:val="007746FF"/>
    <w:rsid w:val="00776A9F"/>
    <w:rsid w:val="00776B37"/>
    <w:rsid w:val="00780072"/>
    <w:rsid w:val="00780848"/>
    <w:rsid w:val="007809C3"/>
    <w:rsid w:val="00783267"/>
    <w:rsid w:val="00784E76"/>
    <w:rsid w:val="007851CA"/>
    <w:rsid w:val="00787223"/>
    <w:rsid w:val="007879B1"/>
    <w:rsid w:val="00790E95"/>
    <w:rsid w:val="007910B5"/>
    <w:rsid w:val="00791123"/>
    <w:rsid w:val="00792273"/>
    <w:rsid w:val="00795212"/>
    <w:rsid w:val="00795DD8"/>
    <w:rsid w:val="0079664E"/>
    <w:rsid w:val="00797C76"/>
    <w:rsid w:val="007A067D"/>
    <w:rsid w:val="007A110D"/>
    <w:rsid w:val="007A1206"/>
    <w:rsid w:val="007A16AE"/>
    <w:rsid w:val="007A2B34"/>
    <w:rsid w:val="007A2C88"/>
    <w:rsid w:val="007A359F"/>
    <w:rsid w:val="007A3D97"/>
    <w:rsid w:val="007A67FF"/>
    <w:rsid w:val="007A720D"/>
    <w:rsid w:val="007B1E2B"/>
    <w:rsid w:val="007B3C0F"/>
    <w:rsid w:val="007B3EB8"/>
    <w:rsid w:val="007B40D2"/>
    <w:rsid w:val="007B4426"/>
    <w:rsid w:val="007B47BB"/>
    <w:rsid w:val="007B4C77"/>
    <w:rsid w:val="007B69F4"/>
    <w:rsid w:val="007B702A"/>
    <w:rsid w:val="007C04E4"/>
    <w:rsid w:val="007C1561"/>
    <w:rsid w:val="007C28EF"/>
    <w:rsid w:val="007C2A7C"/>
    <w:rsid w:val="007C2AC5"/>
    <w:rsid w:val="007C3A88"/>
    <w:rsid w:val="007C4C94"/>
    <w:rsid w:val="007C5603"/>
    <w:rsid w:val="007C5847"/>
    <w:rsid w:val="007D7142"/>
    <w:rsid w:val="007D7852"/>
    <w:rsid w:val="007E0E05"/>
    <w:rsid w:val="007E0F5F"/>
    <w:rsid w:val="007E1788"/>
    <w:rsid w:val="007E40E6"/>
    <w:rsid w:val="007E4AA1"/>
    <w:rsid w:val="007E5068"/>
    <w:rsid w:val="007E57AC"/>
    <w:rsid w:val="007E7E34"/>
    <w:rsid w:val="007F14BB"/>
    <w:rsid w:val="007F15A5"/>
    <w:rsid w:val="007F2054"/>
    <w:rsid w:val="007F4074"/>
    <w:rsid w:val="007F64BA"/>
    <w:rsid w:val="007F688A"/>
    <w:rsid w:val="007F6D03"/>
    <w:rsid w:val="00802676"/>
    <w:rsid w:val="008066DC"/>
    <w:rsid w:val="0081034B"/>
    <w:rsid w:val="008110AC"/>
    <w:rsid w:val="00814441"/>
    <w:rsid w:val="00814EF0"/>
    <w:rsid w:val="00815148"/>
    <w:rsid w:val="00815809"/>
    <w:rsid w:val="00815E25"/>
    <w:rsid w:val="00816208"/>
    <w:rsid w:val="008178D4"/>
    <w:rsid w:val="00817F23"/>
    <w:rsid w:val="00820038"/>
    <w:rsid w:val="00820046"/>
    <w:rsid w:val="008205A3"/>
    <w:rsid w:val="00822B1B"/>
    <w:rsid w:val="00822DF2"/>
    <w:rsid w:val="00823976"/>
    <w:rsid w:val="00823E95"/>
    <w:rsid w:val="00823F4F"/>
    <w:rsid w:val="00825A27"/>
    <w:rsid w:val="00826350"/>
    <w:rsid w:val="00826500"/>
    <w:rsid w:val="0083093B"/>
    <w:rsid w:val="0083531E"/>
    <w:rsid w:val="00836986"/>
    <w:rsid w:val="00837907"/>
    <w:rsid w:val="00840E9A"/>
    <w:rsid w:val="008417AE"/>
    <w:rsid w:val="00841809"/>
    <w:rsid w:val="0084234A"/>
    <w:rsid w:val="00842E0F"/>
    <w:rsid w:val="008433A4"/>
    <w:rsid w:val="00843A1D"/>
    <w:rsid w:val="0084590A"/>
    <w:rsid w:val="00846296"/>
    <w:rsid w:val="00846B9B"/>
    <w:rsid w:val="00850EEE"/>
    <w:rsid w:val="00851663"/>
    <w:rsid w:val="008533AB"/>
    <w:rsid w:val="00853A79"/>
    <w:rsid w:val="008546AE"/>
    <w:rsid w:val="008553BE"/>
    <w:rsid w:val="008570EA"/>
    <w:rsid w:val="0086027F"/>
    <w:rsid w:val="008615D0"/>
    <w:rsid w:val="00862DB8"/>
    <w:rsid w:val="00864C96"/>
    <w:rsid w:val="00865E82"/>
    <w:rsid w:val="00866BF2"/>
    <w:rsid w:val="00866F65"/>
    <w:rsid w:val="0087212A"/>
    <w:rsid w:val="00875CCC"/>
    <w:rsid w:val="008771FB"/>
    <w:rsid w:val="00877B19"/>
    <w:rsid w:val="00880869"/>
    <w:rsid w:val="0088184B"/>
    <w:rsid w:val="00881B33"/>
    <w:rsid w:val="008825F0"/>
    <w:rsid w:val="00882E13"/>
    <w:rsid w:val="0088355C"/>
    <w:rsid w:val="00885CDB"/>
    <w:rsid w:val="00886A05"/>
    <w:rsid w:val="008904CA"/>
    <w:rsid w:val="00890F3D"/>
    <w:rsid w:val="008932AF"/>
    <w:rsid w:val="008944A4"/>
    <w:rsid w:val="0089506C"/>
    <w:rsid w:val="0089729E"/>
    <w:rsid w:val="008A065F"/>
    <w:rsid w:val="008A1378"/>
    <w:rsid w:val="008A434C"/>
    <w:rsid w:val="008A4D30"/>
    <w:rsid w:val="008A4D8C"/>
    <w:rsid w:val="008A5CC2"/>
    <w:rsid w:val="008B1757"/>
    <w:rsid w:val="008B302A"/>
    <w:rsid w:val="008B36C4"/>
    <w:rsid w:val="008B3C80"/>
    <w:rsid w:val="008B3CEE"/>
    <w:rsid w:val="008B409C"/>
    <w:rsid w:val="008B4D72"/>
    <w:rsid w:val="008B5751"/>
    <w:rsid w:val="008B6288"/>
    <w:rsid w:val="008B77D8"/>
    <w:rsid w:val="008C0CC0"/>
    <w:rsid w:val="008C0F2D"/>
    <w:rsid w:val="008C16B8"/>
    <w:rsid w:val="008C2974"/>
    <w:rsid w:val="008C321B"/>
    <w:rsid w:val="008C4665"/>
    <w:rsid w:val="008C55F9"/>
    <w:rsid w:val="008C7D82"/>
    <w:rsid w:val="008D06B4"/>
    <w:rsid w:val="008D0977"/>
    <w:rsid w:val="008D18D3"/>
    <w:rsid w:val="008D21E4"/>
    <w:rsid w:val="008D33F4"/>
    <w:rsid w:val="008D4EC7"/>
    <w:rsid w:val="008D54F2"/>
    <w:rsid w:val="008D5F17"/>
    <w:rsid w:val="008D69A7"/>
    <w:rsid w:val="008E268D"/>
    <w:rsid w:val="008E4450"/>
    <w:rsid w:val="008E4FCF"/>
    <w:rsid w:val="008E626C"/>
    <w:rsid w:val="008F1AA2"/>
    <w:rsid w:val="008F21C8"/>
    <w:rsid w:val="008F330A"/>
    <w:rsid w:val="008F3EAE"/>
    <w:rsid w:val="008F6E14"/>
    <w:rsid w:val="009012CB"/>
    <w:rsid w:val="00903374"/>
    <w:rsid w:val="00906AD7"/>
    <w:rsid w:val="00907396"/>
    <w:rsid w:val="0091181C"/>
    <w:rsid w:val="00912A4B"/>
    <w:rsid w:val="0091373D"/>
    <w:rsid w:val="00913B63"/>
    <w:rsid w:val="00913DD4"/>
    <w:rsid w:val="00914EE6"/>
    <w:rsid w:val="00920375"/>
    <w:rsid w:val="00924495"/>
    <w:rsid w:val="00924C8A"/>
    <w:rsid w:val="00924DC4"/>
    <w:rsid w:val="00926597"/>
    <w:rsid w:val="00930047"/>
    <w:rsid w:val="009308E9"/>
    <w:rsid w:val="00930B50"/>
    <w:rsid w:val="00931437"/>
    <w:rsid w:val="009319F4"/>
    <w:rsid w:val="00935413"/>
    <w:rsid w:val="00935476"/>
    <w:rsid w:val="009356DD"/>
    <w:rsid w:val="00937180"/>
    <w:rsid w:val="00940C7F"/>
    <w:rsid w:val="00941951"/>
    <w:rsid w:val="009419F1"/>
    <w:rsid w:val="009444AE"/>
    <w:rsid w:val="00946649"/>
    <w:rsid w:val="00946E24"/>
    <w:rsid w:val="0094717F"/>
    <w:rsid w:val="00947406"/>
    <w:rsid w:val="0095022E"/>
    <w:rsid w:val="00951CA1"/>
    <w:rsid w:val="0095225F"/>
    <w:rsid w:val="009529AF"/>
    <w:rsid w:val="00952C63"/>
    <w:rsid w:val="0095306A"/>
    <w:rsid w:val="0095449D"/>
    <w:rsid w:val="00956CC6"/>
    <w:rsid w:val="009606AD"/>
    <w:rsid w:val="009609B0"/>
    <w:rsid w:val="00961883"/>
    <w:rsid w:val="009619C2"/>
    <w:rsid w:val="00962008"/>
    <w:rsid w:val="009627C8"/>
    <w:rsid w:val="009627FF"/>
    <w:rsid w:val="009635AD"/>
    <w:rsid w:val="009641EF"/>
    <w:rsid w:val="009652CC"/>
    <w:rsid w:val="0096673C"/>
    <w:rsid w:val="00967BC4"/>
    <w:rsid w:val="0097069C"/>
    <w:rsid w:val="00971896"/>
    <w:rsid w:val="00971C07"/>
    <w:rsid w:val="00974FBE"/>
    <w:rsid w:val="00982F7F"/>
    <w:rsid w:val="00984C37"/>
    <w:rsid w:val="0098501D"/>
    <w:rsid w:val="00986994"/>
    <w:rsid w:val="00986CBF"/>
    <w:rsid w:val="00987CCC"/>
    <w:rsid w:val="00992312"/>
    <w:rsid w:val="00994471"/>
    <w:rsid w:val="009944A2"/>
    <w:rsid w:val="00994D63"/>
    <w:rsid w:val="009961E4"/>
    <w:rsid w:val="00996673"/>
    <w:rsid w:val="009A0295"/>
    <w:rsid w:val="009A04C2"/>
    <w:rsid w:val="009A05A5"/>
    <w:rsid w:val="009A1EAE"/>
    <w:rsid w:val="009A20B7"/>
    <w:rsid w:val="009A216E"/>
    <w:rsid w:val="009A257A"/>
    <w:rsid w:val="009A59DF"/>
    <w:rsid w:val="009A610D"/>
    <w:rsid w:val="009B1958"/>
    <w:rsid w:val="009B1D49"/>
    <w:rsid w:val="009B2AF7"/>
    <w:rsid w:val="009B2B39"/>
    <w:rsid w:val="009B48F6"/>
    <w:rsid w:val="009C00D8"/>
    <w:rsid w:val="009C0121"/>
    <w:rsid w:val="009C4494"/>
    <w:rsid w:val="009C5075"/>
    <w:rsid w:val="009C6AF4"/>
    <w:rsid w:val="009D0BC8"/>
    <w:rsid w:val="009D15BD"/>
    <w:rsid w:val="009D18A9"/>
    <w:rsid w:val="009D2B05"/>
    <w:rsid w:val="009D68B5"/>
    <w:rsid w:val="009E58DF"/>
    <w:rsid w:val="009E61F7"/>
    <w:rsid w:val="009E79A4"/>
    <w:rsid w:val="009E7A39"/>
    <w:rsid w:val="009F16F6"/>
    <w:rsid w:val="009F2F00"/>
    <w:rsid w:val="009F3B81"/>
    <w:rsid w:val="009F7928"/>
    <w:rsid w:val="009F7CFB"/>
    <w:rsid w:val="00A00D1B"/>
    <w:rsid w:val="00A01C38"/>
    <w:rsid w:val="00A01EFB"/>
    <w:rsid w:val="00A031F1"/>
    <w:rsid w:val="00A070B5"/>
    <w:rsid w:val="00A07691"/>
    <w:rsid w:val="00A07D26"/>
    <w:rsid w:val="00A10DB7"/>
    <w:rsid w:val="00A11F57"/>
    <w:rsid w:val="00A124C0"/>
    <w:rsid w:val="00A12AA9"/>
    <w:rsid w:val="00A1424B"/>
    <w:rsid w:val="00A154EC"/>
    <w:rsid w:val="00A155AB"/>
    <w:rsid w:val="00A15E0D"/>
    <w:rsid w:val="00A16708"/>
    <w:rsid w:val="00A16860"/>
    <w:rsid w:val="00A16DDB"/>
    <w:rsid w:val="00A17FFD"/>
    <w:rsid w:val="00A25B95"/>
    <w:rsid w:val="00A2640E"/>
    <w:rsid w:val="00A26E47"/>
    <w:rsid w:val="00A321AA"/>
    <w:rsid w:val="00A326B3"/>
    <w:rsid w:val="00A338F0"/>
    <w:rsid w:val="00A34DCC"/>
    <w:rsid w:val="00A364F5"/>
    <w:rsid w:val="00A36AD3"/>
    <w:rsid w:val="00A37153"/>
    <w:rsid w:val="00A373E7"/>
    <w:rsid w:val="00A374E4"/>
    <w:rsid w:val="00A37AD7"/>
    <w:rsid w:val="00A4012E"/>
    <w:rsid w:val="00A44131"/>
    <w:rsid w:val="00A453B3"/>
    <w:rsid w:val="00A462A8"/>
    <w:rsid w:val="00A47957"/>
    <w:rsid w:val="00A50C78"/>
    <w:rsid w:val="00A50ED1"/>
    <w:rsid w:val="00A51748"/>
    <w:rsid w:val="00A51EE1"/>
    <w:rsid w:val="00A52E1C"/>
    <w:rsid w:val="00A53A17"/>
    <w:rsid w:val="00A55561"/>
    <w:rsid w:val="00A56201"/>
    <w:rsid w:val="00A570E8"/>
    <w:rsid w:val="00A608BF"/>
    <w:rsid w:val="00A625E8"/>
    <w:rsid w:val="00A65FB7"/>
    <w:rsid w:val="00A660E9"/>
    <w:rsid w:val="00A713AC"/>
    <w:rsid w:val="00A717AE"/>
    <w:rsid w:val="00A72DB5"/>
    <w:rsid w:val="00A7377F"/>
    <w:rsid w:val="00A74249"/>
    <w:rsid w:val="00A74B8C"/>
    <w:rsid w:val="00A7605E"/>
    <w:rsid w:val="00A77659"/>
    <w:rsid w:val="00A80920"/>
    <w:rsid w:val="00A84E94"/>
    <w:rsid w:val="00A857ED"/>
    <w:rsid w:val="00A9358C"/>
    <w:rsid w:val="00A9568C"/>
    <w:rsid w:val="00A956D3"/>
    <w:rsid w:val="00A95C90"/>
    <w:rsid w:val="00A95DFC"/>
    <w:rsid w:val="00A96D31"/>
    <w:rsid w:val="00AA02AA"/>
    <w:rsid w:val="00AA165C"/>
    <w:rsid w:val="00AA4516"/>
    <w:rsid w:val="00AA4835"/>
    <w:rsid w:val="00AB2451"/>
    <w:rsid w:val="00AB2A57"/>
    <w:rsid w:val="00AB3009"/>
    <w:rsid w:val="00AB48D3"/>
    <w:rsid w:val="00AB53C1"/>
    <w:rsid w:val="00AC005B"/>
    <w:rsid w:val="00AC02BE"/>
    <w:rsid w:val="00AC07D0"/>
    <w:rsid w:val="00AC0EFD"/>
    <w:rsid w:val="00AC1202"/>
    <w:rsid w:val="00AC256E"/>
    <w:rsid w:val="00AC401B"/>
    <w:rsid w:val="00AC5155"/>
    <w:rsid w:val="00AC550F"/>
    <w:rsid w:val="00AC5727"/>
    <w:rsid w:val="00AC690C"/>
    <w:rsid w:val="00AC6D87"/>
    <w:rsid w:val="00AD0782"/>
    <w:rsid w:val="00AD296B"/>
    <w:rsid w:val="00AD2FD0"/>
    <w:rsid w:val="00AD5AE6"/>
    <w:rsid w:val="00AD79CD"/>
    <w:rsid w:val="00AE0776"/>
    <w:rsid w:val="00AE178D"/>
    <w:rsid w:val="00AE1C1D"/>
    <w:rsid w:val="00AE1C7D"/>
    <w:rsid w:val="00AE2BDB"/>
    <w:rsid w:val="00AE34C8"/>
    <w:rsid w:val="00AE3F84"/>
    <w:rsid w:val="00AE41DE"/>
    <w:rsid w:val="00AE5BBB"/>
    <w:rsid w:val="00AF15C3"/>
    <w:rsid w:val="00AF1FBF"/>
    <w:rsid w:val="00AF280E"/>
    <w:rsid w:val="00AF699A"/>
    <w:rsid w:val="00AF6FEC"/>
    <w:rsid w:val="00B045E1"/>
    <w:rsid w:val="00B07D43"/>
    <w:rsid w:val="00B1038E"/>
    <w:rsid w:val="00B107F9"/>
    <w:rsid w:val="00B14DC1"/>
    <w:rsid w:val="00B16240"/>
    <w:rsid w:val="00B167DD"/>
    <w:rsid w:val="00B16B17"/>
    <w:rsid w:val="00B17CBC"/>
    <w:rsid w:val="00B20AF8"/>
    <w:rsid w:val="00B2121D"/>
    <w:rsid w:val="00B21FFA"/>
    <w:rsid w:val="00B2228C"/>
    <w:rsid w:val="00B22AB2"/>
    <w:rsid w:val="00B230B5"/>
    <w:rsid w:val="00B2427D"/>
    <w:rsid w:val="00B24E34"/>
    <w:rsid w:val="00B24EA1"/>
    <w:rsid w:val="00B25E6D"/>
    <w:rsid w:val="00B25F2F"/>
    <w:rsid w:val="00B2605B"/>
    <w:rsid w:val="00B263E3"/>
    <w:rsid w:val="00B264A2"/>
    <w:rsid w:val="00B30701"/>
    <w:rsid w:val="00B31A92"/>
    <w:rsid w:val="00B32146"/>
    <w:rsid w:val="00B33434"/>
    <w:rsid w:val="00B33E84"/>
    <w:rsid w:val="00B3626E"/>
    <w:rsid w:val="00B3788A"/>
    <w:rsid w:val="00B379D4"/>
    <w:rsid w:val="00B4084A"/>
    <w:rsid w:val="00B42C0B"/>
    <w:rsid w:val="00B44281"/>
    <w:rsid w:val="00B464E1"/>
    <w:rsid w:val="00B47C75"/>
    <w:rsid w:val="00B5051F"/>
    <w:rsid w:val="00B512E2"/>
    <w:rsid w:val="00B519B0"/>
    <w:rsid w:val="00B526BA"/>
    <w:rsid w:val="00B52C25"/>
    <w:rsid w:val="00B52E83"/>
    <w:rsid w:val="00B53E43"/>
    <w:rsid w:val="00B53FD1"/>
    <w:rsid w:val="00B54248"/>
    <w:rsid w:val="00B5427E"/>
    <w:rsid w:val="00B55774"/>
    <w:rsid w:val="00B55B57"/>
    <w:rsid w:val="00B566CD"/>
    <w:rsid w:val="00B56928"/>
    <w:rsid w:val="00B60357"/>
    <w:rsid w:val="00B61287"/>
    <w:rsid w:val="00B621EF"/>
    <w:rsid w:val="00B62870"/>
    <w:rsid w:val="00B63416"/>
    <w:rsid w:val="00B6562D"/>
    <w:rsid w:val="00B65E9D"/>
    <w:rsid w:val="00B706DC"/>
    <w:rsid w:val="00B728BB"/>
    <w:rsid w:val="00B743F8"/>
    <w:rsid w:val="00B74894"/>
    <w:rsid w:val="00B75949"/>
    <w:rsid w:val="00B763B9"/>
    <w:rsid w:val="00B77B86"/>
    <w:rsid w:val="00B80263"/>
    <w:rsid w:val="00B819E4"/>
    <w:rsid w:val="00B822D0"/>
    <w:rsid w:val="00B82CBD"/>
    <w:rsid w:val="00B854B5"/>
    <w:rsid w:val="00B85871"/>
    <w:rsid w:val="00B87A66"/>
    <w:rsid w:val="00B87C1A"/>
    <w:rsid w:val="00B9004B"/>
    <w:rsid w:val="00B91C72"/>
    <w:rsid w:val="00B91EC5"/>
    <w:rsid w:val="00B9275B"/>
    <w:rsid w:val="00B92E99"/>
    <w:rsid w:val="00B94F46"/>
    <w:rsid w:val="00B9577D"/>
    <w:rsid w:val="00B96475"/>
    <w:rsid w:val="00B9689D"/>
    <w:rsid w:val="00BA070A"/>
    <w:rsid w:val="00BA0DDC"/>
    <w:rsid w:val="00BA20A0"/>
    <w:rsid w:val="00BA341B"/>
    <w:rsid w:val="00BA5447"/>
    <w:rsid w:val="00BA570A"/>
    <w:rsid w:val="00BA6176"/>
    <w:rsid w:val="00BA799D"/>
    <w:rsid w:val="00BB1199"/>
    <w:rsid w:val="00BB2B3E"/>
    <w:rsid w:val="00BB302D"/>
    <w:rsid w:val="00BB3ADA"/>
    <w:rsid w:val="00BB6C35"/>
    <w:rsid w:val="00BC0395"/>
    <w:rsid w:val="00BC0FC0"/>
    <w:rsid w:val="00BC1459"/>
    <w:rsid w:val="00BC1B4D"/>
    <w:rsid w:val="00BC2EBE"/>
    <w:rsid w:val="00BC3E6B"/>
    <w:rsid w:val="00BC6E8A"/>
    <w:rsid w:val="00BC7F20"/>
    <w:rsid w:val="00BD01CF"/>
    <w:rsid w:val="00BD0A70"/>
    <w:rsid w:val="00BD16E9"/>
    <w:rsid w:val="00BD1A4C"/>
    <w:rsid w:val="00BD1B84"/>
    <w:rsid w:val="00BD21AC"/>
    <w:rsid w:val="00BD23D7"/>
    <w:rsid w:val="00BD24FA"/>
    <w:rsid w:val="00BD38AE"/>
    <w:rsid w:val="00BD3937"/>
    <w:rsid w:val="00BD3C47"/>
    <w:rsid w:val="00BD4671"/>
    <w:rsid w:val="00BD7CAE"/>
    <w:rsid w:val="00BD7DE1"/>
    <w:rsid w:val="00BE00E7"/>
    <w:rsid w:val="00BE1D79"/>
    <w:rsid w:val="00BE347E"/>
    <w:rsid w:val="00BE5404"/>
    <w:rsid w:val="00BE57E0"/>
    <w:rsid w:val="00BE6226"/>
    <w:rsid w:val="00BE6B97"/>
    <w:rsid w:val="00BE76F8"/>
    <w:rsid w:val="00BF0AB9"/>
    <w:rsid w:val="00BF0EDF"/>
    <w:rsid w:val="00BF1A03"/>
    <w:rsid w:val="00BF29D3"/>
    <w:rsid w:val="00BF34A5"/>
    <w:rsid w:val="00BF3F26"/>
    <w:rsid w:val="00BF4BFD"/>
    <w:rsid w:val="00BF7173"/>
    <w:rsid w:val="00C0007A"/>
    <w:rsid w:val="00C00730"/>
    <w:rsid w:val="00C00B4A"/>
    <w:rsid w:val="00C00ECB"/>
    <w:rsid w:val="00C010E7"/>
    <w:rsid w:val="00C03463"/>
    <w:rsid w:val="00C04140"/>
    <w:rsid w:val="00C04BA4"/>
    <w:rsid w:val="00C04F36"/>
    <w:rsid w:val="00C06000"/>
    <w:rsid w:val="00C073C1"/>
    <w:rsid w:val="00C107B4"/>
    <w:rsid w:val="00C1089E"/>
    <w:rsid w:val="00C10D75"/>
    <w:rsid w:val="00C10F32"/>
    <w:rsid w:val="00C1192D"/>
    <w:rsid w:val="00C11E6B"/>
    <w:rsid w:val="00C12133"/>
    <w:rsid w:val="00C1445A"/>
    <w:rsid w:val="00C15B63"/>
    <w:rsid w:val="00C15EC5"/>
    <w:rsid w:val="00C16E64"/>
    <w:rsid w:val="00C178AF"/>
    <w:rsid w:val="00C20D10"/>
    <w:rsid w:val="00C20EE1"/>
    <w:rsid w:val="00C2103C"/>
    <w:rsid w:val="00C21510"/>
    <w:rsid w:val="00C245B6"/>
    <w:rsid w:val="00C24B84"/>
    <w:rsid w:val="00C3068E"/>
    <w:rsid w:val="00C30B1E"/>
    <w:rsid w:val="00C318C3"/>
    <w:rsid w:val="00C34A77"/>
    <w:rsid w:val="00C34C75"/>
    <w:rsid w:val="00C3711F"/>
    <w:rsid w:val="00C4060D"/>
    <w:rsid w:val="00C40C7F"/>
    <w:rsid w:val="00C42988"/>
    <w:rsid w:val="00C4354F"/>
    <w:rsid w:val="00C43BA0"/>
    <w:rsid w:val="00C45B63"/>
    <w:rsid w:val="00C479F1"/>
    <w:rsid w:val="00C52796"/>
    <w:rsid w:val="00C532DD"/>
    <w:rsid w:val="00C53FFA"/>
    <w:rsid w:val="00C56BCF"/>
    <w:rsid w:val="00C57BC6"/>
    <w:rsid w:val="00C604EA"/>
    <w:rsid w:val="00C60E83"/>
    <w:rsid w:val="00C60F51"/>
    <w:rsid w:val="00C60FE1"/>
    <w:rsid w:val="00C6266E"/>
    <w:rsid w:val="00C63ED9"/>
    <w:rsid w:val="00C64465"/>
    <w:rsid w:val="00C66487"/>
    <w:rsid w:val="00C66851"/>
    <w:rsid w:val="00C66CA9"/>
    <w:rsid w:val="00C67FE1"/>
    <w:rsid w:val="00C722B5"/>
    <w:rsid w:val="00C725B1"/>
    <w:rsid w:val="00C726EF"/>
    <w:rsid w:val="00C75406"/>
    <w:rsid w:val="00C81C06"/>
    <w:rsid w:val="00C82B8C"/>
    <w:rsid w:val="00C835D9"/>
    <w:rsid w:val="00C85ADA"/>
    <w:rsid w:val="00C860AC"/>
    <w:rsid w:val="00C910C7"/>
    <w:rsid w:val="00C92626"/>
    <w:rsid w:val="00C92A18"/>
    <w:rsid w:val="00C933FA"/>
    <w:rsid w:val="00C934DD"/>
    <w:rsid w:val="00C957C4"/>
    <w:rsid w:val="00C95B50"/>
    <w:rsid w:val="00C95FEE"/>
    <w:rsid w:val="00C96FB9"/>
    <w:rsid w:val="00CA009C"/>
    <w:rsid w:val="00CA173D"/>
    <w:rsid w:val="00CA3826"/>
    <w:rsid w:val="00CA3BC2"/>
    <w:rsid w:val="00CA4137"/>
    <w:rsid w:val="00CA4F7B"/>
    <w:rsid w:val="00CA5184"/>
    <w:rsid w:val="00CA6544"/>
    <w:rsid w:val="00CA757C"/>
    <w:rsid w:val="00CA7921"/>
    <w:rsid w:val="00CA7B10"/>
    <w:rsid w:val="00CB02CB"/>
    <w:rsid w:val="00CB060B"/>
    <w:rsid w:val="00CB0C42"/>
    <w:rsid w:val="00CB123F"/>
    <w:rsid w:val="00CB3149"/>
    <w:rsid w:val="00CB36F8"/>
    <w:rsid w:val="00CB3E6E"/>
    <w:rsid w:val="00CB431C"/>
    <w:rsid w:val="00CB4543"/>
    <w:rsid w:val="00CB7D12"/>
    <w:rsid w:val="00CC0121"/>
    <w:rsid w:val="00CC04F8"/>
    <w:rsid w:val="00CC11E5"/>
    <w:rsid w:val="00CC1501"/>
    <w:rsid w:val="00CC1E9F"/>
    <w:rsid w:val="00CC21E2"/>
    <w:rsid w:val="00CC2E9E"/>
    <w:rsid w:val="00CC39D9"/>
    <w:rsid w:val="00CC490A"/>
    <w:rsid w:val="00CC50EA"/>
    <w:rsid w:val="00CC6897"/>
    <w:rsid w:val="00CC6BE1"/>
    <w:rsid w:val="00CC6E9A"/>
    <w:rsid w:val="00CC6F88"/>
    <w:rsid w:val="00CC7628"/>
    <w:rsid w:val="00CD0626"/>
    <w:rsid w:val="00CD0A1F"/>
    <w:rsid w:val="00CD1780"/>
    <w:rsid w:val="00CD2037"/>
    <w:rsid w:val="00CD28BD"/>
    <w:rsid w:val="00CD5C18"/>
    <w:rsid w:val="00CD5E5C"/>
    <w:rsid w:val="00CD68D2"/>
    <w:rsid w:val="00CD6981"/>
    <w:rsid w:val="00CD6FBA"/>
    <w:rsid w:val="00CE0E30"/>
    <w:rsid w:val="00CE292A"/>
    <w:rsid w:val="00CE2AAA"/>
    <w:rsid w:val="00CE2F2A"/>
    <w:rsid w:val="00CE31AC"/>
    <w:rsid w:val="00CE4611"/>
    <w:rsid w:val="00CE4CA2"/>
    <w:rsid w:val="00CE5556"/>
    <w:rsid w:val="00CE779D"/>
    <w:rsid w:val="00CE7F01"/>
    <w:rsid w:val="00CF0035"/>
    <w:rsid w:val="00CF191C"/>
    <w:rsid w:val="00CF1ABF"/>
    <w:rsid w:val="00CF3E2F"/>
    <w:rsid w:val="00CF3F8A"/>
    <w:rsid w:val="00CF45F1"/>
    <w:rsid w:val="00CF4737"/>
    <w:rsid w:val="00CF52CD"/>
    <w:rsid w:val="00CF5594"/>
    <w:rsid w:val="00CF55E6"/>
    <w:rsid w:val="00CF6CCF"/>
    <w:rsid w:val="00D0044C"/>
    <w:rsid w:val="00D00BB2"/>
    <w:rsid w:val="00D01B93"/>
    <w:rsid w:val="00D02477"/>
    <w:rsid w:val="00D02674"/>
    <w:rsid w:val="00D03A16"/>
    <w:rsid w:val="00D04450"/>
    <w:rsid w:val="00D077C3"/>
    <w:rsid w:val="00D11562"/>
    <w:rsid w:val="00D13426"/>
    <w:rsid w:val="00D14011"/>
    <w:rsid w:val="00D14E80"/>
    <w:rsid w:val="00D17046"/>
    <w:rsid w:val="00D1724F"/>
    <w:rsid w:val="00D2041D"/>
    <w:rsid w:val="00D20787"/>
    <w:rsid w:val="00D207A0"/>
    <w:rsid w:val="00D24F72"/>
    <w:rsid w:val="00D264ED"/>
    <w:rsid w:val="00D3012F"/>
    <w:rsid w:val="00D30C1E"/>
    <w:rsid w:val="00D3182F"/>
    <w:rsid w:val="00D32939"/>
    <w:rsid w:val="00D32A1C"/>
    <w:rsid w:val="00D33176"/>
    <w:rsid w:val="00D34260"/>
    <w:rsid w:val="00D34430"/>
    <w:rsid w:val="00D345F4"/>
    <w:rsid w:val="00D37D42"/>
    <w:rsid w:val="00D401C9"/>
    <w:rsid w:val="00D41BE9"/>
    <w:rsid w:val="00D41E5A"/>
    <w:rsid w:val="00D42153"/>
    <w:rsid w:val="00D424C8"/>
    <w:rsid w:val="00D44DA5"/>
    <w:rsid w:val="00D4715B"/>
    <w:rsid w:val="00D476FE"/>
    <w:rsid w:val="00D54F5E"/>
    <w:rsid w:val="00D55250"/>
    <w:rsid w:val="00D55BE6"/>
    <w:rsid w:val="00D56755"/>
    <w:rsid w:val="00D5724A"/>
    <w:rsid w:val="00D60830"/>
    <w:rsid w:val="00D60D7C"/>
    <w:rsid w:val="00D6160E"/>
    <w:rsid w:val="00D6275E"/>
    <w:rsid w:val="00D62C90"/>
    <w:rsid w:val="00D670D8"/>
    <w:rsid w:val="00D7068C"/>
    <w:rsid w:val="00D72804"/>
    <w:rsid w:val="00D72B4D"/>
    <w:rsid w:val="00D73625"/>
    <w:rsid w:val="00D75950"/>
    <w:rsid w:val="00D77240"/>
    <w:rsid w:val="00D77558"/>
    <w:rsid w:val="00D808EB"/>
    <w:rsid w:val="00D81BFA"/>
    <w:rsid w:val="00D84052"/>
    <w:rsid w:val="00D840DC"/>
    <w:rsid w:val="00D84F4A"/>
    <w:rsid w:val="00D85352"/>
    <w:rsid w:val="00D878C2"/>
    <w:rsid w:val="00D92A05"/>
    <w:rsid w:val="00D9409B"/>
    <w:rsid w:val="00D96589"/>
    <w:rsid w:val="00DA0C13"/>
    <w:rsid w:val="00DA243C"/>
    <w:rsid w:val="00DA3C50"/>
    <w:rsid w:val="00DA4333"/>
    <w:rsid w:val="00DA6BE5"/>
    <w:rsid w:val="00DA6CDB"/>
    <w:rsid w:val="00DA74C9"/>
    <w:rsid w:val="00DA76AC"/>
    <w:rsid w:val="00DA784D"/>
    <w:rsid w:val="00DB7E5E"/>
    <w:rsid w:val="00DC0208"/>
    <w:rsid w:val="00DC13AA"/>
    <w:rsid w:val="00DC2064"/>
    <w:rsid w:val="00DC270A"/>
    <w:rsid w:val="00DC289D"/>
    <w:rsid w:val="00DC2D64"/>
    <w:rsid w:val="00DC40AF"/>
    <w:rsid w:val="00DC6250"/>
    <w:rsid w:val="00DC6788"/>
    <w:rsid w:val="00DD21F9"/>
    <w:rsid w:val="00DD2C68"/>
    <w:rsid w:val="00DD5322"/>
    <w:rsid w:val="00DD6344"/>
    <w:rsid w:val="00DE1281"/>
    <w:rsid w:val="00DE2ADC"/>
    <w:rsid w:val="00DE3294"/>
    <w:rsid w:val="00DE508C"/>
    <w:rsid w:val="00DE53BB"/>
    <w:rsid w:val="00DE7452"/>
    <w:rsid w:val="00DF07C7"/>
    <w:rsid w:val="00DF2EC2"/>
    <w:rsid w:val="00DF3DB2"/>
    <w:rsid w:val="00DF4D59"/>
    <w:rsid w:val="00DF7131"/>
    <w:rsid w:val="00E03C30"/>
    <w:rsid w:val="00E045CA"/>
    <w:rsid w:val="00E05ABE"/>
    <w:rsid w:val="00E0683F"/>
    <w:rsid w:val="00E06905"/>
    <w:rsid w:val="00E10A98"/>
    <w:rsid w:val="00E125E1"/>
    <w:rsid w:val="00E133F0"/>
    <w:rsid w:val="00E15DDE"/>
    <w:rsid w:val="00E20269"/>
    <w:rsid w:val="00E204D3"/>
    <w:rsid w:val="00E21906"/>
    <w:rsid w:val="00E21AE7"/>
    <w:rsid w:val="00E22A4B"/>
    <w:rsid w:val="00E22D09"/>
    <w:rsid w:val="00E2568F"/>
    <w:rsid w:val="00E25947"/>
    <w:rsid w:val="00E25A58"/>
    <w:rsid w:val="00E25FE4"/>
    <w:rsid w:val="00E27037"/>
    <w:rsid w:val="00E27626"/>
    <w:rsid w:val="00E31277"/>
    <w:rsid w:val="00E32545"/>
    <w:rsid w:val="00E32F51"/>
    <w:rsid w:val="00E335C0"/>
    <w:rsid w:val="00E33A64"/>
    <w:rsid w:val="00E403AA"/>
    <w:rsid w:val="00E41167"/>
    <w:rsid w:val="00E4249D"/>
    <w:rsid w:val="00E42C20"/>
    <w:rsid w:val="00E44459"/>
    <w:rsid w:val="00E44F8B"/>
    <w:rsid w:val="00E451D7"/>
    <w:rsid w:val="00E46BD9"/>
    <w:rsid w:val="00E46D3E"/>
    <w:rsid w:val="00E46F28"/>
    <w:rsid w:val="00E479E2"/>
    <w:rsid w:val="00E50DCC"/>
    <w:rsid w:val="00E51673"/>
    <w:rsid w:val="00E521F1"/>
    <w:rsid w:val="00E5235F"/>
    <w:rsid w:val="00E52E76"/>
    <w:rsid w:val="00E53755"/>
    <w:rsid w:val="00E5481A"/>
    <w:rsid w:val="00E54D9E"/>
    <w:rsid w:val="00E60226"/>
    <w:rsid w:val="00E62F5D"/>
    <w:rsid w:val="00E66535"/>
    <w:rsid w:val="00E66920"/>
    <w:rsid w:val="00E66F8D"/>
    <w:rsid w:val="00E67B8D"/>
    <w:rsid w:val="00E70842"/>
    <w:rsid w:val="00E7212E"/>
    <w:rsid w:val="00E72499"/>
    <w:rsid w:val="00E729A0"/>
    <w:rsid w:val="00E74913"/>
    <w:rsid w:val="00E75AB7"/>
    <w:rsid w:val="00E760B3"/>
    <w:rsid w:val="00E76188"/>
    <w:rsid w:val="00E76B05"/>
    <w:rsid w:val="00E77997"/>
    <w:rsid w:val="00E82570"/>
    <w:rsid w:val="00E83B86"/>
    <w:rsid w:val="00E86121"/>
    <w:rsid w:val="00E8698F"/>
    <w:rsid w:val="00E9078B"/>
    <w:rsid w:val="00E90856"/>
    <w:rsid w:val="00E90D36"/>
    <w:rsid w:val="00E90E6B"/>
    <w:rsid w:val="00E91564"/>
    <w:rsid w:val="00E91CD4"/>
    <w:rsid w:val="00E921A2"/>
    <w:rsid w:val="00E925BB"/>
    <w:rsid w:val="00E92E07"/>
    <w:rsid w:val="00E93987"/>
    <w:rsid w:val="00E939D7"/>
    <w:rsid w:val="00E94BAD"/>
    <w:rsid w:val="00E97EB9"/>
    <w:rsid w:val="00EA3193"/>
    <w:rsid w:val="00EA3606"/>
    <w:rsid w:val="00EA3C30"/>
    <w:rsid w:val="00EA3F72"/>
    <w:rsid w:val="00EA53B5"/>
    <w:rsid w:val="00EA6D35"/>
    <w:rsid w:val="00EB0280"/>
    <w:rsid w:val="00EB5262"/>
    <w:rsid w:val="00EC10E0"/>
    <w:rsid w:val="00EC1CB4"/>
    <w:rsid w:val="00EC2113"/>
    <w:rsid w:val="00EC302B"/>
    <w:rsid w:val="00EC4423"/>
    <w:rsid w:val="00EC4461"/>
    <w:rsid w:val="00EC48EB"/>
    <w:rsid w:val="00EC71BD"/>
    <w:rsid w:val="00ED14E7"/>
    <w:rsid w:val="00ED2DF1"/>
    <w:rsid w:val="00ED3455"/>
    <w:rsid w:val="00ED617E"/>
    <w:rsid w:val="00ED7E83"/>
    <w:rsid w:val="00EE5B9C"/>
    <w:rsid w:val="00EE62EC"/>
    <w:rsid w:val="00EE6A63"/>
    <w:rsid w:val="00EE6B8B"/>
    <w:rsid w:val="00EF0ECA"/>
    <w:rsid w:val="00EF139B"/>
    <w:rsid w:val="00EF2DED"/>
    <w:rsid w:val="00EF4299"/>
    <w:rsid w:val="00EF6D39"/>
    <w:rsid w:val="00EF77CA"/>
    <w:rsid w:val="00F00926"/>
    <w:rsid w:val="00F00DF8"/>
    <w:rsid w:val="00F01620"/>
    <w:rsid w:val="00F02B61"/>
    <w:rsid w:val="00F03D1C"/>
    <w:rsid w:val="00F06460"/>
    <w:rsid w:val="00F07B9D"/>
    <w:rsid w:val="00F07DE4"/>
    <w:rsid w:val="00F10AC0"/>
    <w:rsid w:val="00F11EAC"/>
    <w:rsid w:val="00F12272"/>
    <w:rsid w:val="00F124F0"/>
    <w:rsid w:val="00F12F4C"/>
    <w:rsid w:val="00F133B3"/>
    <w:rsid w:val="00F140C1"/>
    <w:rsid w:val="00F15499"/>
    <w:rsid w:val="00F233D7"/>
    <w:rsid w:val="00F23961"/>
    <w:rsid w:val="00F2438C"/>
    <w:rsid w:val="00F24BE4"/>
    <w:rsid w:val="00F250E7"/>
    <w:rsid w:val="00F25270"/>
    <w:rsid w:val="00F307CD"/>
    <w:rsid w:val="00F32753"/>
    <w:rsid w:val="00F32D83"/>
    <w:rsid w:val="00F338F7"/>
    <w:rsid w:val="00F34AAA"/>
    <w:rsid w:val="00F3620B"/>
    <w:rsid w:val="00F40E12"/>
    <w:rsid w:val="00F415AA"/>
    <w:rsid w:val="00F419DB"/>
    <w:rsid w:val="00F426AA"/>
    <w:rsid w:val="00F45077"/>
    <w:rsid w:val="00F45AFF"/>
    <w:rsid w:val="00F45DBE"/>
    <w:rsid w:val="00F46BFA"/>
    <w:rsid w:val="00F46E23"/>
    <w:rsid w:val="00F472B6"/>
    <w:rsid w:val="00F47CB5"/>
    <w:rsid w:val="00F50C43"/>
    <w:rsid w:val="00F50F2A"/>
    <w:rsid w:val="00F52AF2"/>
    <w:rsid w:val="00F53748"/>
    <w:rsid w:val="00F53799"/>
    <w:rsid w:val="00F567F7"/>
    <w:rsid w:val="00F5780E"/>
    <w:rsid w:val="00F603AF"/>
    <w:rsid w:val="00F61893"/>
    <w:rsid w:val="00F61A91"/>
    <w:rsid w:val="00F638BB"/>
    <w:rsid w:val="00F63A80"/>
    <w:rsid w:val="00F65455"/>
    <w:rsid w:val="00F670AF"/>
    <w:rsid w:val="00F67DCA"/>
    <w:rsid w:val="00F70933"/>
    <w:rsid w:val="00F7128C"/>
    <w:rsid w:val="00F74BD0"/>
    <w:rsid w:val="00F74D8A"/>
    <w:rsid w:val="00F76961"/>
    <w:rsid w:val="00F76C9C"/>
    <w:rsid w:val="00F771EE"/>
    <w:rsid w:val="00F7796A"/>
    <w:rsid w:val="00F81F79"/>
    <w:rsid w:val="00F8413E"/>
    <w:rsid w:val="00F841BC"/>
    <w:rsid w:val="00F85BB7"/>
    <w:rsid w:val="00F871EE"/>
    <w:rsid w:val="00F872FA"/>
    <w:rsid w:val="00F874FE"/>
    <w:rsid w:val="00F91F94"/>
    <w:rsid w:val="00F95E53"/>
    <w:rsid w:val="00F96143"/>
    <w:rsid w:val="00F96AFE"/>
    <w:rsid w:val="00F96F3E"/>
    <w:rsid w:val="00F97B2D"/>
    <w:rsid w:val="00FA3EC6"/>
    <w:rsid w:val="00FA54CF"/>
    <w:rsid w:val="00FA645D"/>
    <w:rsid w:val="00FA6967"/>
    <w:rsid w:val="00FB05FD"/>
    <w:rsid w:val="00FB0E5F"/>
    <w:rsid w:val="00FB4065"/>
    <w:rsid w:val="00FB4F0A"/>
    <w:rsid w:val="00FB51A9"/>
    <w:rsid w:val="00FB6181"/>
    <w:rsid w:val="00FB743B"/>
    <w:rsid w:val="00FB7C1B"/>
    <w:rsid w:val="00FC2C4B"/>
    <w:rsid w:val="00FC460B"/>
    <w:rsid w:val="00FC4E4B"/>
    <w:rsid w:val="00FC61AC"/>
    <w:rsid w:val="00FC6432"/>
    <w:rsid w:val="00FC6A9A"/>
    <w:rsid w:val="00FD008A"/>
    <w:rsid w:val="00FD062B"/>
    <w:rsid w:val="00FD3EFA"/>
    <w:rsid w:val="00FD51BD"/>
    <w:rsid w:val="00FD6700"/>
    <w:rsid w:val="00FD6EFE"/>
    <w:rsid w:val="00FD7785"/>
    <w:rsid w:val="00FE1238"/>
    <w:rsid w:val="00FE1A16"/>
    <w:rsid w:val="00FE357A"/>
    <w:rsid w:val="00FE6826"/>
    <w:rsid w:val="00FE73F1"/>
    <w:rsid w:val="00FF0522"/>
    <w:rsid w:val="00FF14F9"/>
    <w:rsid w:val="00FF2B79"/>
    <w:rsid w:val="00FF36A1"/>
    <w:rsid w:val="00FF3CC5"/>
    <w:rsid w:val="00FF53B4"/>
    <w:rsid w:val="00FF690E"/>
    <w:rsid w:val="00FF70DF"/>
    <w:rsid w:val="00FF7314"/>
    <w:rsid w:val="00FF7BB7"/>
    <w:rsid w:val="02B219CF"/>
    <w:rsid w:val="041B0358"/>
    <w:rsid w:val="047F0457"/>
    <w:rsid w:val="05CFD8A4"/>
    <w:rsid w:val="07B088DA"/>
    <w:rsid w:val="0808AA20"/>
    <w:rsid w:val="0A81DB67"/>
    <w:rsid w:val="0B2D731F"/>
    <w:rsid w:val="0B9C1F89"/>
    <w:rsid w:val="0CA376D7"/>
    <w:rsid w:val="0CD79C65"/>
    <w:rsid w:val="0D176191"/>
    <w:rsid w:val="0EA23E87"/>
    <w:rsid w:val="10B80308"/>
    <w:rsid w:val="10B9EC59"/>
    <w:rsid w:val="124806F1"/>
    <w:rsid w:val="126FBB74"/>
    <w:rsid w:val="12A3AAE2"/>
    <w:rsid w:val="1419870F"/>
    <w:rsid w:val="1444DF07"/>
    <w:rsid w:val="145F649E"/>
    <w:rsid w:val="1553A4B2"/>
    <w:rsid w:val="15CF11E9"/>
    <w:rsid w:val="162B0508"/>
    <w:rsid w:val="169A986A"/>
    <w:rsid w:val="19A78699"/>
    <w:rsid w:val="19C1BD16"/>
    <w:rsid w:val="19D4113B"/>
    <w:rsid w:val="1A4C07F7"/>
    <w:rsid w:val="1A7A6244"/>
    <w:rsid w:val="1ADE5851"/>
    <w:rsid w:val="1B318373"/>
    <w:rsid w:val="1E482D6B"/>
    <w:rsid w:val="1E9349FB"/>
    <w:rsid w:val="1EDF4DD3"/>
    <w:rsid w:val="1F771F94"/>
    <w:rsid w:val="22C8286F"/>
    <w:rsid w:val="233016AB"/>
    <w:rsid w:val="23B29B38"/>
    <w:rsid w:val="25074F54"/>
    <w:rsid w:val="25531536"/>
    <w:rsid w:val="25BFC4EC"/>
    <w:rsid w:val="260A633B"/>
    <w:rsid w:val="2629511A"/>
    <w:rsid w:val="279BBFEF"/>
    <w:rsid w:val="2D4B2021"/>
    <w:rsid w:val="2D739538"/>
    <w:rsid w:val="2D8301B8"/>
    <w:rsid w:val="2E7DFB38"/>
    <w:rsid w:val="2EC094E6"/>
    <w:rsid w:val="2F085C30"/>
    <w:rsid w:val="2F391CDE"/>
    <w:rsid w:val="310A3CB7"/>
    <w:rsid w:val="32143DDA"/>
    <w:rsid w:val="322BC842"/>
    <w:rsid w:val="333D8338"/>
    <w:rsid w:val="334DE888"/>
    <w:rsid w:val="338FC3D5"/>
    <w:rsid w:val="344D7499"/>
    <w:rsid w:val="34DA4743"/>
    <w:rsid w:val="358FB8AA"/>
    <w:rsid w:val="35F4F2FB"/>
    <w:rsid w:val="36345452"/>
    <w:rsid w:val="370E7F81"/>
    <w:rsid w:val="37126422"/>
    <w:rsid w:val="3ABE0758"/>
    <w:rsid w:val="3AC1DE42"/>
    <w:rsid w:val="3B2E8D83"/>
    <w:rsid w:val="3C4B4EE7"/>
    <w:rsid w:val="3CD8C7B7"/>
    <w:rsid w:val="3DA802E3"/>
    <w:rsid w:val="3EA88A0C"/>
    <w:rsid w:val="3F50E860"/>
    <w:rsid w:val="3F53EC2F"/>
    <w:rsid w:val="3F872346"/>
    <w:rsid w:val="3FA0EB19"/>
    <w:rsid w:val="406556D6"/>
    <w:rsid w:val="40C7D9C0"/>
    <w:rsid w:val="4275E7BD"/>
    <w:rsid w:val="4350A049"/>
    <w:rsid w:val="4407A1D9"/>
    <w:rsid w:val="44DBDCEF"/>
    <w:rsid w:val="45220061"/>
    <w:rsid w:val="455EBB92"/>
    <w:rsid w:val="468AC7C9"/>
    <w:rsid w:val="473C1E50"/>
    <w:rsid w:val="475EB819"/>
    <w:rsid w:val="47A86B9F"/>
    <w:rsid w:val="49A67D0F"/>
    <w:rsid w:val="4A2F76E9"/>
    <w:rsid w:val="4DBB6661"/>
    <w:rsid w:val="4E1D9234"/>
    <w:rsid w:val="4EB4B066"/>
    <w:rsid w:val="4F06CA76"/>
    <w:rsid w:val="4F556528"/>
    <w:rsid w:val="4FC156AC"/>
    <w:rsid w:val="50DF38E9"/>
    <w:rsid w:val="50F151A5"/>
    <w:rsid w:val="518492A5"/>
    <w:rsid w:val="51FFD752"/>
    <w:rsid w:val="52977C26"/>
    <w:rsid w:val="52F8ED76"/>
    <w:rsid w:val="54468B03"/>
    <w:rsid w:val="5491B3CA"/>
    <w:rsid w:val="5589B514"/>
    <w:rsid w:val="558F2890"/>
    <w:rsid w:val="55A8479A"/>
    <w:rsid w:val="564EBF09"/>
    <w:rsid w:val="566C821F"/>
    <w:rsid w:val="5672C4E1"/>
    <w:rsid w:val="57BDDD19"/>
    <w:rsid w:val="5900F26E"/>
    <w:rsid w:val="59F53278"/>
    <w:rsid w:val="5A2F3C7E"/>
    <w:rsid w:val="5A3DAD86"/>
    <w:rsid w:val="5A6D17BE"/>
    <w:rsid w:val="5B877F9D"/>
    <w:rsid w:val="5BEDECBC"/>
    <w:rsid w:val="5C4D20C0"/>
    <w:rsid w:val="5D0F470F"/>
    <w:rsid w:val="5E9E53C2"/>
    <w:rsid w:val="5F1654D2"/>
    <w:rsid w:val="5F75BF4D"/>
    <w:rsid w:val="60488E66"/>
    <w:rsid w:val="62C63338"/>
    <w:rsid w:val="62FBB661"/>
    <w:rsid w:val="6343FB08"/>
    <w:rsid w:val="645D946E"/>
    <w:rsid w:val="64CCFD1A"/>
    <w:rsid w:val="65BAD7E7"/>
    <w:rsid w:val="66D3F55F"/>
    <w:rsid w:val="67963AC6"/>
    <w:rsid w:val="68DB3B88"/>
    <w:rsid w:val="68E5F1E5"/>
    <w:rsid w:val="6A08A65B"/>
    <w:rsid w:val="6A300B74"/>
    <w:rsid w:val="6A432167"/>
    <w:rsid w:val="6AA138F5"/>
    <w:rsid w:val="6BF10068"/>
    <w:rsid w:val="6BF73130"/>
    <w:rsid w:val="6FDDC823"/>
    <w:rsid w:val="707E1877"/>
    <w:rsid w:val="70E2BA4D"/>
    <w:rsid w:val="724C3ED1"/>
    <w:rsid w:val="72622DC1"/>
    <w:rsid w:val="727992DF"/>
    <w:rsid w:val="73339E2B"/>
    <w:rsid w:val="7679AE1B"/>
    <w:rsid w:val="77129301"/>
    <w:rsid w:val="78801DCB"/>
    <w:rsid w:val="79563F45"/>
    <w:rsid w:val="79F7FDC6"/>
    <w:rsid w:val="7B11EB9B"/>
    <w:rsid w:val="7B4132BF"/>
    <w:rsid w:val="7B54C98E"/>
    <w:rsid w:val="7C7BBBCF"/>
    <w:rsid w:val="7CC3BC4C"/>
    <w:rsid w:val="7CFBBD7F"/>
    <w:rsid w:val="7DE3F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1BA53"/>
  <w15:chartTrackingRefBased/>
  <w15:docId w15:val="{E084D716-D53D-4DE4-B1B9-C77E59C0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5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0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44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44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44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4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4F4A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D8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84F4A"/>
  </w:style>
  <w:style w:type="character" w:customStyle="1" w:styleId="eop">
    <w:name w:val="eop"/>
    <w:basedOn w:val="DefaultParagraphFont"/>
    <w:rsid w:val="00D84F4A"/>
  </w:style>
  <w:style w:type="paragraph" w:styleId="Header">
    <w:name w:val="header"/>
    <w:basedOn w:val="Normal"/>
    <w:link w:val="HeaderChar"/>
    <w:uiPriority w:val="99"/>
    <w:unhideWhenUsed/>
    <w:rsid w:val="001B2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3F7"/>
  </w:style>
  <w:style w:type="paragraph" w:styleId="Footer">
    <w:name w:val="footer"/>
    <w:basedOn w:val="Normal"/>
    <w:link w:val="FooterChar"/>
    <w:uiPriority w:val="99"/>
    <w:unhideWhenUsed/>
    <w:rsid w:val="001B2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3F7"/>
  </w:style>
  <w:style w:type="paragraph" w:styleId="Revision">
    <w:name w:val="Revision"/>
    <w:hidden/>
    <w:uiPriority w:val="99"/>
    <w:semiHidden/>
    <w:rsid w:val="006313E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D240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670A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prl.law.columbia.ed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2025-09-25T04:00:00+00:00</Publication_x0020_Date>
    <Audience1 xmlns="3a62de7d-ba57-4f43-9dae-9623ba637be0"/>
    <_dlc_DocId xmlns="3a62de7d-ba57-4f43-9dae-9623ba637be0">KYED-533-298</_dlc_DocId>
    <_dlc_DocIdUrl xmlns="3a62de7d-ba57-4f43-9dae-9623ba637be0">
      <Url>https://www.education.ky.gov/curriculum/modcurrframe/_layouts/15/DocIdRedir.aspx?ID=KYED-533-298</Url>
      <Description>KYED-533-298</Description>
    </_dlc_DocIdUrl>
    <Content_x0020_Review_x0020_Status xmlns="3a62de7d-ba57-4f43-9dae-9623ba637b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B6D89ABA9E552449C32E046AC743CC9" ma:contentTypeVersion="28" ma:contentTypeDescription="" ma:contentTypeScope="" ma:versionID="427688934debab60b1b732a614358490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88E42A-F8AA-4494-892D-C2510BF64D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6F7AF-E321-4070-A3B9-14EF913D57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9B349D-F119-40C5-A50F-469A420B2111}"/>
</file>

<file path=customXml/itemProps4.xml><?xml version="1.0" encoding="utf-8"?>
<ds:datastoreItem xmlns:ds="http://schemas.openxmlformats.org/officeDocument/2006/customXml" ds:itemID="{F21367B2-622C-4C13-9993-0399871805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5249</CharactersWithSpaces>
  <SharedDoc>false</SharedDoc>
  <HLinks>
    <vt:vector size="6" baseType="variant">
      <vt:variant>
        <vt:i4>7864377</vt:i4>
      </vt:variant>
      <vt:variant>
        <vt:i4>3</vt:i4>
      </vt:variant>
      <vt:variant>
        <vt:i4>0</vt:i4>
      </vt:variant>
      <vt:variant>
        <vt:i4>5</vt:i4>
      </vt:variant>
      <vt:variant>
        <vt:lpwstr>https://cprl.law.columbia.edu/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Shared Learning Workshop Observation Tool</dc:title>
  <dc:subject/>
  <dc:creator>Kentucky Department of Education - Office of Teaching and Learning</dc:creator>
  <cp:keywords/>
  <dc:description/>
  <cp:lastModifiedBy>Carr, Michael - Office of Teaching and Learning</cp:lastModifiedBy>
  <cp:revision>2</cp:revision>
  <cp:lastPrinted>2025-09-22T15:54:00Z</cp:lastPrinted>
  <dcterms:created xsi:type="dcterms:W3CDTF">2026-04-24T16:02:00Z</dcterms:created>
  <dcterms:modified xsi:type="dcterms:W3CDTF">2026-04-24T16:02:00Z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2025-08-01T15:01:01Z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66fcd812-ed90-4b4f-8246-be0b1ad7ecd7</vt:lpwstr>
  </property>
  <property fmtid="{D5CDD505-2E9C-101B-9397-08002B2CF9AE}" pid="8" name="MSIP_Label_eb544694-0027-44fa-bee4-2648c0363f9d_ContentBits">
    <vt:lpwstr>0</vt:lpwstr>
  </property>
  <property fmtid="{D5CDD505-2E9C-101B-9397-08002B2CF9AE}" pid="9" name="MSIP_Label_eb544694-0027-44fa-bee4-2648c0363f9d_Tag">
    <vt:lpwstr>10, 3, 0, 1</vt:lpwstr>
  </property>
  <property fmtid="{D5CDD505-2E9C-101B-9397-08002B2CF9AE}" pid="10" name="ContentTypeId">
    <vt:lpwstr>0x0101001BEB557DBE01834EAB47A683706DCD5B001B6D89ABA9E552449C32E046AC743CC9</vt:lpwstr>
  </property>
  <property fmtid="{D5CDD505-2E9C-101B-9397-08002B2CF9AE}" pid="11" name="_dlc_DocIdItemGuid">
    <vt:lpwstr>963d84a6-b434-415c-b28e-a9af0d790f86</vt:lpwstr>
  </property>
</Properties>
</file>