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AB4D6" w14:textId="77777777" w:rsidR="00FF4E87" w:rsidRPr="006F3B2B" w:rsidRDefault="00FF4E87" w:rsidP="0068488F">
      <w:pPr>
        <w:pStyle w:val="Heading1"/>
        <w:spacing w:before="0" w:line="240" w:lineRule="auto"/>
        <w:jc w:val="center"/>
        <w:rPr>
          <w:rFonts w:asciiTheme="minorHAnsi" w:hAnsiTheme="minorHAnsi" w:cstheme="minorHAnsi"/>
          <w:b/>
          <w:color w:val="auto"/>
          <w:sz w:val="28"/>
          <w:szCs w:val="28"/>
        </w:rPr>
      </w:pPr>
      <w:r w:rsidRPr="006F3B2B">
        <w:rPr>
          <w:rFonts w:asciiTheme="minorHAnsi" w:hAnsiTheme="minorHAnsi" w:cstheme="minorHAnsi"/>
          <w:b/>
          <w:color w:val="auto"/>
          <w:sz w:val="28"/>
          <w:szCs w:val="28"/>
        </w:rPr>
        <w:t>The Instructional Materials Alignment Rubric:</w:t>
      </w:r>
    </w:p>
    <w:p w14:paraId="7F184C95" w14:textId="77777777" w:rsidR="00FF4E87" w:rsidRPr="006F3B2B" w:rsidRDefault="00FF4E87" w:rsidP="0068488F">
      <w:pPr>
        <w:spacing w:after="0" w:line="240" w:lineRule="auto"/>
        <w:jc w:val="center"/>
        <w:rPr>
          <w:rFonts w:asciiTheme="minorHAnsi" w:hAnsiTheme="minorHAnsi" w:cstheme="minorHAnsi"/>
          <w:b/>
          <w:i/>
          <w:sz w:val="28"/>
          <w:szCs w:val="28"/>
        </w:rPr>
      </w:pPr>
      <w:r w:rsidRPr="006F3B2B">
        <w:rPr>
          <w:rFonts w:asciiTheme="minorHAnsi" w:hAnsiTheme="minorHAnsi" w:cstheme="minorHAnsi"/>
          <w:b/>
          <w:i/>
          <w:sz w:val="28"/>
          <w:szCs w:val="28"/>
        </w:rPr>
        <w:t xml:space="preserve">Kentucky Academic Standards </w:t>
      </w:r>
      <w:r w:rsidR="0094227E">
        <w:rPr>
          <w:rFonts w:asciiTheme="minorHAnsi" w:hAnsiTheme="minorHAnsi" w:cstheme="minorHAnsi"/>
          <w:b/>
          <w:i/>
          <w:sz w:val="28"/>
          <w:szCs w:val="28"/>
        </w:rPr>
        <w:t xml:space="preserve">(KAS) </w:t>
      </w:r>
      <w:r w:rsidRPr="006F3B2B">
        <w:rPr>
          <w:rFonts w:asciiTheme="minorHAnsi" w:hAnsiTheme="minorHAnsi" w:cstheme="minorHAnsi"/>
          <w:b/>
          <w:i/>
          <w:sz w:val="28"/>
          <w:szCs w:val="28"/>
        </w:rPr>
        <w:t xml:space="preserve">for </w:t>
      </w:r>
      <w:r>
        <w:rPr>
          <w:rFonts w:asciiTheme="minorHAnsi" w:hAnsiTheme="minorHAnsi" w:cstheme="minorHAnsi"/>
          <w:b/>
          <w:i/>
          <w:sz w:val="28"/>
          <w:szCs w:val="28"/>
        </w:rPr>
        <w:t xml:space="preserve">Social Studies </w:t>
      </w:r>
    </w:p>
    <w:p w14:paraId="623EDDF9" w14:textId="77777777" w:rsidR="0068488F" w:rsidRDefault="0068488F" w:rsidP="0068488F">
      <w:pPr>
        <w:spacing w:after="0" w:line="240" w:lineRule="auto"/>
        <w:rPr>
          <w:rFonts w:asciiTheme="minorHAnsi" w:hAnsiTheme="minorHAnsi" w:cstheme="minorHAnsi"/>
          <w:sz w:val="24"/>
          <w:szCs w:val="24"/>
          <w:u w:val="single"/>
        </w:rPr>
      </w:pPr>
    </w:p>
    <w:p w14:paraId="20D67E63" w14:textId="77777777" w:rsidR="00FF4E87" w:rsidRDefault="00FF4E87" w:rsidP="0068488F">
      <w:pPr>
        <w:spacing w:after="0" w:line="240" w:lineRule="auto"/>
        <w:rPr>
          <w:rFonts w:asciiTheme="minorHAnsi" w:hAnsiTheme="minorHAnsi" w:cstheme="minorHAnsi"/>
          <w:sz w:val="24"/>
          <w:szCs w:val="24"/>
          <w:u w:val="single"/>
        </w:rPr>
      </w:pPr>
      <w:r w:rsidRPr="00B2749E">
        <w:rPr>
          <w:rFonts w:asciiTheme="minorHAnsi" w:hAnsiTheme="minorHAnsi" w:cstheme="minorHAnsi"/>
          <w:sz w:val="24"/>
          <w:szCs w:val="24"/>
          <w:u w:val="single"/>
        </w:rPr>
        <w:t>Rationale</w:t>
      </w:r>
    </w:p>
    <w:p w14:paraId="5FBB6924" w14:textId="2C55BAFD" w:rsidR="00FF4E87" w:rsidRPr="00B2749E" w:rsidRDefault="00FF4E87" w:rsidP="0068488F">
      <w:pPr>
        <w:pStyle w:val="NoSpacing"/>
        <w:rPr>
          <w:rFonts w:asciiTheme="minorHAnsi" w:hAnsiTheme="minorHAnsi" w:cstheme="minorHAnsi"/>
          <w:sz w:val="24"/>
          <w:szCs w:val="24"/>
        </w:rPr>
      </w:pPr>
      <w:r w:rsidRPr="00B2749E">
        <w:rPr>
          <w:rFonts w:asciiTheme="minorHAnsi" w:hAnsiTheme="minorHAnsi" w:cstheme="minorHAnsi"/>
          <w:sz w:val="24"/>
          <w:szCs w:val="24"/>
        </w:rPr>
        <w:t xml:space="preserve">Curriculum design and review is a continuous process. Flexibility when determining the detail of the design and shape of the curriculum is given to each school in </w:t>
      </w:r>
      <w:r w:rsidR="00424DB6">
        <w:rPr>
          <w:rFonts w:asciiTheme="minorHAnsi" w:hAnsiTheme="minorHAnsi" w:cstheme="minorHAnsi"/>
          <w:sz w:val="24"/>
          <w:szCs w:val="24"/>
        </w:rPr>
        <w:t>Kentucky</w:t>
      </w:r>
      <w:r w:rsidRPr="00B2749E">
        <w:rPr>
          <w:rFonts w:asciiTheme="minorHAnsi" w:hAnsiTheme="minorHAnsi" w:cstheme="minorHAnsi"/>
          <w:sz w:val="24"/>
          <w:szCs w:val="24"/>
        </w:rPr>
        <w:t xml:space="preserve"> so the teaching and learning is meaningful and beneficial to the particular communities of learners. The design of each district/school’s curriculum allows teachers to make interpretations in response to the particular needs, interests and talents of individuals and groups</w:t>
      </w:r>
      <w:r w:rsidR="00B37E1A">
        <w:rPr>
          <w:rFonts w:asciiTheme="minorHAnsi" w:hAnsiTheme="minorHAnsi" w:cstheme="minorHAnsi"/>
          <w:sz w:val="24"/>
          <w:szCs w:val="24"/>
        </w:rPr>
        <w:t xml:space="preserve"> of students. While Kentucky’s academic s</w:t>
      </w:r>
      <w:r w:rsidRPr="00B2749E">
        <w:rPr>
          <w:rFonts w:asciiTheme="minorHAnsi" w:hAnsiTheme="minorHAnsi" w:cstheme="minorHAnsi"/>
          <w:sz w:val="24"/>
          <w:szCs w:val="24"/>
        </w:rPr>
        <w:t xml:space="preserve">tandards define the minimum content that must be taught, it is not a regimented curriculum. </w:t>
      </w:r>
    </w:p>
    <w:p w14:paraId="33BD675D" w14:textId="77777777" w:rsidR="00FF4E87" w:rsidRPr="0094227E" w:rsidRDefault="00FF4E87" w:rsidP="0068488F">
      <w:pPr>
        <w:pStyle w:val="NoSpacing"/>
        <w:rPr>
          <w:rFonts w:asciiTheme="minorHAnsi" w:hAnsiTheme="minorHAnsi" w:cstheme="minorHAnsi"/>
          <w:sz w:val="20"/>
          <w:szCs w:val="24"/>
        </w:rPr>
      </w:pPr>
    </w:p>
    <w:p w14:paraId="04333A19" w14:textId="77777777" w:rsidR="00FF4E87" w:rsidRPr="00B2749E" w:rsidRDefault="00FF4E87" w:rsidP="0068488F">
      <w:pPr>
        <w:pStyle w:val="NoSpacing"/>
        <w:rPr>
          <w:rFonts w:asciiTheme="minorHAnsi" w:hAnsiTheme="minorHAnsi" w:cstheme="minorHAnsi"/>
          <w:sz w:val="24"/>
          <w:szCs w:val="24"/>
        </w:rPr>
      </w:pPr>
      <w:r w:rsidRPr="00B2749E">
        <w:rPr>
          <w:rFonts w:asciiTheme="minorHAnsi" w:hAnsiTheme="minorHAnsi" w:cstheme="minorHAnsi"/>
          <w:sz w:val="24"/>
          <w:szCs w:val="24"/>
        </w:rPr>
        <w:t xml:space="preserve">In Kentucky, traditionally, districts have created a range of curriculum resources and components, ranging from pacing guides and maps to very detailed plans outlining specific instructional resources (books, articles, manipulatives) as well as specific common assessments for units and courses. </w:t>
      </w:r>
    </w:p>
    <w:p w14:paraId="3C48865B" w14:textId="77777777" w:rsidR="00FF4E87" w:rsidRPr="0094227E" w:rsidRDefault="00FF4E87" w:rsidP="0068488F">
      <w:pPr>
        <w:pStyle w:val="NoSpacing"/>
        <w:rPr>
          <w:rFonts w:asciiTheme="minorHAnsi" w:hAnsiTheme="minorHAnsi" w:cstheme="minorHAnsi"/>
          <w:sz w:val="20"/>
          <w:szCs w:val="24"/>
        </w:rPr>
      </w:pPr>
    </w:p>
    <w:p w14:paraId="45573084" w14:textId="0DADFEA6" w:rsidR="00FF4E87" w:rsidRPr="00B2749E" w:rsidRDefault="00FF4E87" w:rsidP="0068488F">
      <w:pPr>
        <w:pStyle w:val="NoSpacing"/>
        <w:rPr>
          <w:rFonts w:asciiTheme="minorHAnsi" w:hAnsiTheme="minorHAnsi" w:cstheme="minorHAnsi"/>
          <w:sz w:val="24"/>
          <w:szCs w:val="24"/>
        </w:rPr>
      </w:pPr>
      <w:r w:rsidRPr="00B2749E">
        <w:rPr>
          <w:rFonts w:asciiTheme="minorHAnsi" w:hAnsiTheme="minorHAnsi" w:cstheme="minorHAnsi"/>
          <w:sz w:val="24"/>
          <w:szCs w:val="24"/>
        </w:rPr>
        <w:t xml:space="preserve">While the standards do define the content (or the WHAT), they do not prescribe HOW to teach or assess them. Instead, that is the function of the curriculum. Likewise, </w:t>
      </w:r>
      <w:r w:rsidR="003B2030">
        <w:rPr>
          <w:rFonts w:asciiTheme="minorHAnsi" w:hAnsiTheme="minorHAnsi" w:cstheme="minorHAnsi"/>
          <w:sz w:val="24"/>
          <w:szCs w:val="24"/>
        </w:rPr>
        <w:t xml:space="preserve">the </w:t>
      </w:r>
      <w:r w:rsidRPr="00B2749E">
        <w:rPr>
          <w:rFonts w:asciiTheme="minorHAnsi" w:hAnsiTheme="minorHAnsi" w:cstheme="minorHAnsi"/>
          <w:sz w:val="24"/>
          <w:szCs w:val="24"/>
        </w:rPr>
        <w:t xml:space="preserve">published </w:t>
      </w:r>
      <w:r w:rsidR="003B2030" w:rsidRPr="003B2030">
        <w:rPr>
          <w:rFonts w:asciiTheme="minorHAnsi" w:hAnsiTheme="minorHAnsi" w:cstheme="minorHAnsi"/>
          <w:i/>
          <w:sz w:val="24"/>
          <w:szCs w:val="24"/>
        </w:rPr>
        <w:t>Kentucky</w:t>
      </w:r>
      <w:r w:rsidRPr="003B2030">
        <w:rPr>
          <w:rFonts w:asciiTheme="minorHAnsi" w:hAnsiTheme="minorHAnsi" w:cstheme="minorHAnsi"/>
          <w:i/>
          <w:sz w:val="24"/>
          <w:szCs w:val="24"/>
        </w:rPr>
        <w:t xml:space="preserve"> Academic Standards</w:t>
      </w:r>
      <w:r w:rsidR="003B2030">
        <w:rPr>
          <w:rFonts w:asciiTheme="minorHAnsi" w:hAnsiTheme="minorHAnsi" w:cstheme="minorHAnsi"/>
          <w:sz w:val="24"/>
          <w:szCs w:val="24"/>
        </w:rPr>
        <w:t xml:space="preserve"> define</w:t>
      </w:r>
      <w:r w:rsidRPr="00B2749E">
        <w:rPr>
          <w:rFonts w:asciiTheme="minorHAnsi" w:hAnsiTheme="minorHAnsi" w:cstheme="minorHAnsi"/>
          <w:sz w:val="24"/>
          <w:szCs w:val="24"/>
        </w:rPr>
        <w:t xml:space="preserve"> the WHAT. Local districts need to define the HOW.</w:t>
      </w:r>
    </w:p>
    <w:p w14:paraId="3CED2187" w14:textId="77777777" w:rsidR="00FF4E87" w:rsidRPr="0094227E" w:rsidRDefault="00FF4E87" w:rsidP="0068488F">
      <w:pPr>
        <w:pStyle w:val="NoSpacing"/>
        <w:rPr>
          <w:rFonts w:asciiTheme="minorHAnsi" w:hAnsiTheme="minorHAnsi" w:cstheme="minorHAnsi"/>
          <w:sz w:val="20"/>
          <w:szCs w:val="24"/>
        </w:rPr>
      </w:pPr>
    </w:p>
    <w:p w14:paraId="702C0F42" w14:textId="77777777" w:rsidR="00FF4E87" w:rsidRPr="00B2749E" w:rsidRDefault="00FF4E87" w:rsidP="0068488F">
      <w:pPr>
        <w:pStyle w:val="NoSpacing"/>
        <w:rPr>
          <w:rFonts w:asciiTheme="minorHAnsi" w:hAnsiTheme="minorHAnsi" w:cstheme="minorHAnsi"/>
          <w:sz w:val="24"/>
          <w:szCs w:val="24"/>
        </w:rPr>
      </w:pPr>
      <w:r w:rsidRPr="00B2749E">
        <w:rPr>
          <w:rFonts w:asciiTheme="minorHAnsi" w:hAnsiTheme="minorHAnsi" w:cstheme="minorHAnsi"/>
          <w:sz w:val="24"/>
          <w:szCs w:val="24"/>
        </w:rPr>
        <w:t xml:space="preserve">Since the standards are incorporated into state regulation, all standards must be addressed in an aligned curriculum. </w:t>
      </w:r>
    </w:p>
    <w:p w14:paraId="6552414C" w14:textId="77777777" w:rsidR="0068488F" w:rsidRPr="0094227E" w:rsidRDefault="0068488F" w:rsidP="0068488F">
      <w:pPr>
        <w:spacing w:after="0" w:line="240" w:lineRule="auto"/>
        <w:rPr>
          <w:rFonts w:asciiTheme="minorHAnsi" w:hAnsiTheme="minorHAnsi" w:cstheme="minorHAnsi"/>
          <w:bCs/>
          <w:sz w:val="16"/>
          <w:szCs w:val="24"/>
          <w:u w:val="single"/>
        </w:rPr>
      </w:pPr>
    </w:p>
    <w:p w14:paraId="1F9FF739" w14:textId="77777777" w:rsidR="00FF4E87" w:rsidRPr="006F3B2B" w:rsidRDefault="00FF4E87" w:rsidP="0068488F">
      <w:pPr>
        <w:spacing w:after="0" w:line="240" w:lineRule="auto"/>
        <w:rPr>
          <w:rFonts w:asciiTheme="minorHAnsi" w:hAnsiTheme="minorHAnsi" w:cstheme="minorHAnsi"/>
          <w:bCs/>
          <w:sz w:val="24"/>
          <w:szCs w:val="24"/>
          <w:u w:val="single"/>
        </w:rPr>
      </w:pPr>
      <w:r w:rsidRPr="006F3B2B">
        <w:rPr>
          <w:rFonts w:asciiTheme="minorHAnsi" w:hAnsiTheme="minorHAnsi" w:cstheme="minorHAnsi"/>
          <w:bCs/>
          <w:sz w:val="24"/>
          <w:szCs w:val="24"/>
          <w:u w:val="single"/>
        </w:rPr>
        <w:t>Purpose of this rubric</w:t>
      </w:r>
    </w:p>
    <w:p w14:paraId="56DC0DC9" w14:textId="77777777" w:rsidR="00FF4E87" w:rsidRDefault="00452D79" w:rsidP="0068488F">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w:t>
      </w:r>
      <w:r w:rsidR="00FF4E87">
        <w:rPr>
          <w:rFonts w:asciiTheme="minorHAnsi" w:hAnsiTheme="minorHAnsi" w:cstheme="minorHAnsi"/>
          <w:sz w:val="24"/>
          <w:szCs w:val="24"/>
        </w:rPr>
        <w:t xml:space="preserve">Instructional Materials </w:t>
      </w:r>
      <w:r w:rsidR="00FF4E87" w:rsidRPr="006F3B2B">
        <w:rPr>
          <w:rFonts w:asciiTheme="minorHAnsi" w:hAnsiTheme="minorHAnsi" w:cstheme="minorHAnsi"/>
          <w:sz w:val="24"/>
          <w:szCs w:val="24"/>
        </w:rPr>
        <w:t xml:space="preserve">Alignment Rubric is </w:t>
      </w:r>
      <w:r w:rsidR="00FF4E87">
        <w:rPr>
          <w:rFonts w:asciiTheme="minorHAnsi" w:hAnsiTheme="minorHAnsi" w:cstheme="minorHAnsi"/>
          <w:sz w:val="24"/>
          <w:szCs w:val="24"/>
        </w:rPr>
        <w:t xml:space="preserve">meant </w:t>
      </w:r>
      <w:r w:rsidR="00FF4E87" w:rsidRPr="006F3B2B">
        <w:rPr>
          <w:rFonts w:asciiTheme="minorHAnsi" w:hAnsiTheme="minorHAnsi" w:cstheme="minorHAnsi"/>
          <w:sz w:val="24"/>
          <w:szCs w:val="24"/>
        </w:rPr>
        <w:t xml:space="preserve">to guide districts and schools in assessing existing or purchasing new instructional materials to determine what revisions may be needed to ensure alignment to the </w:t>
      </w:r>
      <w:r w:rsidR="00FF4E87" w:rsidRPr="006F3B2B">
        <w:rPr>
          <w:rFonts w:asciiTheme="minorHAnsi" w:hAnsiTheme="minorHAnsi" w:cstheme="minorHAnsi"/>
          <w:i/>
          <w:sz w:val="24"/>
          <w:szCs w:val="24"/>
        </w:rPr>
        <w:t>Kentucky Academic Standards</w:t>
      </w:r>
      <w:r w:rsidR="008820DA">
        <w:rPr>
          <w:rFonts w:asciiTheme="minorHAnsi" w:hAnsiTheme="minorHAnsi" w:cstheme="minorHAnsi"/>
          <w:i/>
          <w:sz w:val="24"/>
          <w:szCs w:val="24"/>
        </w:rPr>
        <w:t xml:space="preserve"> (KAS)</w:t>
      </w:r>
      <w:r w:rsidR="00FF4E87" w:rsidRPr="006F3B2B">
        <w:rPr>
          <w:rFonts w:asciiTheme="minorHAnsi" w:hAnsiTheme="minorHAnsi" w:cstheme="minorHAnsi"/>
          <w:sz w:val="24"/>
          <w:szCs w:val="24"/>
        </w:rPr>
        <w:t xml:space="preserve"> </w:t>
      </w:r>
      <w:r w:rsidR="00FF4E87">
        <w:rPr>
          <w:rFonts w:asciiTheme="minorHAnsi" w:hAnsiTheme="minorHAnsi" w:cstheme="minorHAnsi"/>
          <w:i/>
          <w:sz w:val="24"/>
          <w:szCs w:val="24"/>
        </w:rPr>
        <w:t>for Social Studies</w:t>
      </w:r>
      <w:r w:rsidR="00FF4E87" w:rsidRPr="006F3B2B">
        <w:rPr>
          <w:rFonts w:asciiTheme="minorHAnsi" w:hAnsiTheme="minorHAnsi" w:cstheme="minorHAnsi"/>
          <w:sz w:val="24"/>
          <w:szCs w:val="24"/>
        </w:rPr>
        <w:t>.</w:t>
      </w:r>
    </w:p>
    <w:p w14:paraId="5309CE2E" w14:textId="77777777" w:rsidR="0068488F" w:rsidRPr="0094227E" w:rsidRDefault="0068488F" w:rsidP="0068488F">
      <w:pPr>
        <w:spacing w:after="0" w:line="240" w:lineRule="auto"/>
        <w:rPr>
          <w:rFonts w:asciiTheme="minorHAnsi" w:hAnsiTheme="minorHAnsi" w:cstheme="minorHAnsi"/>
          <w:sz w:val="20"/>
          <w:szCs w:val="24"/>
        </w:rPr>
      </w:pPr>
    </w:p>
    <w:p w14:paraId="3A37A5B6" w14:textId="77777777" w:rsidR="00FF4E87" w:rsidRDefault="00FF4E87" w:rsidP="0068488F">
      <w:pPr>
        <w:spacing w:after="0" w:line="240" w:lineRule="auto"/>
        <w:rPr>
          <w:rFonts w:asciiTheme="minorHAnsi" w:hAnsiTheme="minorHAnsi" w:cstheme="minorHAnsi"/>
          <w:i/>
          <w:sz w:val="24"/>
          <w:szCs w:val="24"/>
        </w:rPr>
      </w:pPr>
      <w:r w:rsidRPr="006F3B2B">
        <w:rPr>
          <w:rFonts w:asciiTheme="minorHAnsi" w:hAnsiTheme="minorHAnsi" w:cstheme="minorHAnsi"/>
          <w:sz w:val="24"/>
          <w:szCs w:val="24"/>
        </w:rPr>
        <w:t xml:space="preserve">Prior to conducting this review the evaluator or evaluating team should assemble all of the materials necessary for the review. It is essential for evaluators to have materials for all courses covered by the program in question, as some criteria cannot be rated without having access to each course. In addition, each evaluator should have a reference copy of the </w:t>
      </w:r>
      <w:r w:rsidR="008820DA">
        <w:rPr>
          <w:rFonts w:asciiTheme="minorHAnsi" w:hAnsiTheme="minorHAnsi" w:cstheme="minorHAnsi"/>
          <w:i/>
          <w:sz w:val="24"/>
          <w:szCs w:val="24"/>
        </w:rPr>
        <w:t>KAS</w:t>
      </w:r>
      <w:r w:rsidRPr="006F3B2B">
        <w:rPr>
          <w:rFonts w:asciiTheme="minorHAnsi" w:hAnsiTheme="minorHAnsi" w:cstheme="minorHAnsi"/>
          <w:i/>
          <w:sz w:val="24"/>
          <w:szCs w:val="24"/>
        </w:rPr>
        <w:t xml:space="preserve"> for </w:t>
      </w:r>
      <w:r>
        <w:rPr>
          <w:rFonts w:asciiTheme="minorHAnsi" w:hAnsiTheme="minorHAnsi" w:cstheme="minorHAnsi"/>
          <w:i/>
          <w:sz w:val="24"/>
          <w:szCs w:val="24"/>
        </w:rPr>
        <w:t>Social Studies</w:t>
      </w:r>
      <w:r w:rsidRPr="006F3B2B">
        <w:rPr>
          <w:rFonts w:asciiTheme="minorHAnsi" w:hAnsiTheme="minorHAnsi" w:cstheme="minorHAnsi"/>
          <w:i/>
          <w:sz w:val="24"/>
          <w:szCs w:val="24"/>
        </w:rPr>
        <w:t xml:space="preserve">. </w:t>
      </w:r>
    </w:p>
    <w:p w14:paraId="03DCF948" w14:textId="77777777" w:rsidR="0068488F" w:rsidRPr="0094227E" w:rsidRDefault="0068488F" w:rsidP="0068488F">
      <w:pPr>
        <w:spacing w:after="0" w:line="240" w:lineRule="auto"/>
        <w:rPr>
          <w:rFonts w:asciiTheme="minorHAnsi" w:hAnsiTheme="minorHAnsi" w:cstheme="minorHAnsi"/>
          <w:i/>
          <w:sz w:val="20"/>
          <w:szCs w:val="24"/>
        </w:rPr>
      </w:pPr>
    </w:p>
    <w:p w14:paraId="4F54018B" w14:textId="77777777" w:rsidR="0068488F" w:rsidRDefault="00FF4E87" w:rsidP="0068488F">
      <w:pPr>
        <w:spacing w:after="0" w:line="240" w:lineRule="auto"/>
        <w:rPr>
          <w:rFonts w:asciiTheme="minorHAnsi" w:hAnsiTheme="minorHAnsi" w:cstheme="minorHAnsi"/>
          <w:sz w:val="24"/>
          <w:szCs w:val="24"/>
        </w:rPr>
      </w:pPr>
      <w:r w:rsidRPr="006F3B2B">
        <w:rPr>
          <w:rFonts w:asciiTheme="minorHAnsi" w:hAnsiTheme="minorHAnsi" w:cstheme="minorHAnsi"/>
          <w:sz w:val="24"/>
          <w:szCs w:val="24"/>
        </w:rPr>
        <w:t xml:space="preserve">Before conducting the review, it is </w:t>
      </w:r>
      <w:r>
        <w:rPr>
          <w:rFonts w:asciiTheme="minorHAnsi" w:hAnsiTheme="minorHAnsi" w:cstheme="minorHAnsi"/>
          <w:sz w:val="24"/>
          <w:szCs w:val="24"/>
        </w:rPr>
        <w:t xml:space="preserve">also </w:t>
      </w:r>
      <w:r w:rsidRPr="006F3B2B">
        <w:rPr>
          <w:rFonts w:asciiTheme="minorHAnsi" w:hAnsiTheme="minorHAnsi" w:cstheme="minorHAnsi"/>
          <w:sz w:val="24"/>
          <w:szCs w:val="24"/>
        </w:rPr>
        <w:t>important to develop a protocol for process. The protocol should include having evaluators study</w:t>
      </w:r>
      <w:r>
        <w:rPr>
          <w:rFonts w:asciiTheme="minorHAnsi" w:hAnsiTheme="minorHAnsi" w:cstheme="minorHAnsi"/>
          <w:sz w:val="24"/>
          <w:szCs w:val="24"/>
        </w:rPr>
        <w:t xml:space="preserve"> the Instructional Materials </w:t>
      </w:r>
      <w:r w:rsidRPr="006F3B2B">
        <w:rPr>
          <w:rFonts w:asciiTheme="minorHAnsi" w:hAnsiTheme="minorHAnsi" w:cstheme="minorHAnsi"/>
          <w:sz w:val="24"/>
          <w:szCs w:val="24"/>
        </w:rPr>
        <w:t xml:space="preserve">Alignment Rubric. Additionally, it will also be helpful for evaluators to get a sense of the overall </w:t>
      </w:r>
      <w:r>
        <w:rPr>
          <w:rFonts w:asciiTheme="minorHAnsi" w:hAnsiTheme="minorHAnsi" w:cstheme="minorHAnsi"/>
          <w:sz w:val="24"/>
          <w:szCs w:val="24"/>
        </w:rPr>
        <w:t xml:space="preserve">purpose and function of the instructional materials </w:t>
      </w:r>
      <w:r w:rsidRPr="006F3B2B">
        <w:rPr>
          <w:rFonts w:asciiTheme="minorHAnsi" w:hAnsiTheme="minorHAnsi" w:cstheme="minorHAnsi"/>
          <w:sz w:val="24"/>
          <w:szCs w:val="24"/>
        </w:rPr>
        <w:t>before beginning the process.</w:t>
      </w:r>
    </w:p>
    <w:p w14:paraId="64CC08C9" w14:textId="77777777" w:rsidR="00FF4E87" w:rsidRPr="0094227E" w:rsidRDefault="00FF4E87" w:rsidP="0068488F">
      <w:pPr>
        <w:spacing w:after="0" w:line="240" w:lineRule="auto"/>
        <w:rPr>
          <w:rFonts w:asciiTheme="minorHAnsi" w:hAnsiTheme="minorHAnsi" w:cstheme="minorHAnsi"/>
          <w:i/>
          <w:sz w:val="20"/>
          <w:szCs w:val="24"/>
        </w:rPr>
      </w:pPr>
      <w:r w:rsidRPr="006F3B2B">
        <w:rPr>
          <w:rFonts w:asciiTheme="minorHAnsi" w:hAnsiTheme="minorHAnsi" w:cstheme="minorHAnsi"/>
          <w:sz w:val="24"/>
          <w:szCs w:val="24"/>
        </w:rPr>
        <w:t xml:space="preserve"> </w:t>
      </w:r>
    </w:p>
    <w:p w14:paraId="0279F851" w14:textId="77777777" w:rsidR="0068488F" w:rsidRPr="00B2749E" w:rsidRDefault="0068488F" w:rsidP="0068488F">
      <w:pPr>
        <w:pStyle w:val="NoSpacing"/>
        <w:rPr>
          <w:rFonts w:asciiTheme="minorHAnsi" w:hAnsiTheme="minorHAnsi" w:cstheme="minorHAnsi"/>
          <w:sz w:val="24"/>
          <w:szCs w:val="24"/>
        </w:rPr>
      </w:pPr>
      <w:r w:rsidRPr="00B2749E">
        <w:rPr>
          <w:rFonts w:asciiTheme="minorHAnsi" w:hAnsiTheme="minorHAnsi" w:cstheme="minorHAnsi"/>
          <w:sz w:val="24"/>
          <w:szCs w:val="24"/>
          <w:u w:val="single"/>
        </w:rPr>
        <w:t xml:space="preserve">Criteria for </w:t>
      </w:r>
      <w:r>
        <w:rPr>
          <w:rFonts w:asciiTheme="minorHAnsi" w:hAnsiTheme="minorHAnsi" w:cstheme="minorHAnsi"/>
          <w:sz w:val="24"/>
          <w:szCs w:val="24"/>
          <w:u w:val="single"/>
        </w:rPr>
        <w:t>Evaluation</w:t>
      </w:r>
    </w:p>
    <w:p w14:paraId="1C37E11E" w14:textId="77777777" w:rsidR="0068488F" w:rsidRPr="00B04A58" w:rsidRDefault="0068488F" w:rsidP="0068488F">
      <w:pPr>
        <w:pStyle w:val="NoSpacing"/>
        <w:rPr>
          <w:sz w:val="24"/>
          <w:szCs w:val="24"/>
        </w:rPr>
      </w:pPr>
      <w:r w:rsidRPr="00B04A58">
        <w:rPr>
          <w:sz w:val="24"/>
          <w:szCs w:val="24"/>
        </w:rPr>
        <w:t>These are the criteria on which your instructional materials will be evaluated</w:t>
      </w:r>
      <w:r w:rsidR="008820DA">
        <w:rPr>
          <w:sz w:val="24"/>
          <w:szCs w:val="24"/>
        </w:rPr>
        <w:t xml:space="preserve"> for alignment to the </w:t>
      </w:r>
      <w:r w:rsidR="008820DA">
        <w:rPr>
          <w:i/>
          <w:sz w:val="24"/>
          <w:szCs w:val="24"/>
        </w:rPr>
        <w:t>KAS for Social Studies</w:t>
      </w:r>
      <w:r w:rsidRPr="00B04A58">
        <w:rPr>
          <w:sz w:val="24"/>
          <w:szCs w:val="24"/>
        </w:rPr>
        <w:t>:</w:t>
      </w:r>
    </w:p>
    <w:p w14:paraId="26C3FD64" w14:textId="77777777" w:rsidR="00003D6D" w:rsidRPr="00003D6D" w:rsidRDefault="008820DA" w:rsidP="00003D6D">
      <w:pPr>
        <w:pStyle w:val="ListParagraph"/>
        <w:numPr>
          <w:ilvl w:val="0"/>
          <w:numId w:val="1"/>
        </w:numPr>
        <w:spacing w:after="0" w:line="240" w:lineRule="auto"/>
        <w:rPr>
          <w:sz w:val="24"/>
          <w:szCs w:val="24"/>
        </w:rPr>
      </w:pPr>
      <w:r w:rsidRPr="008820DA">
        <w:rPr>
          <w:rFonts w:eastAsia="Calibri" w:cs="Calibri"/>
          <w:sz w:val="24"/>
          <w:szCs w:val="24"/>
          <w:lang w:bidi="en-US"/>
        </w:rPr>
        <w:t>Social Studies Concepts and Disciplinary Practices</w:t>
      </w:r>
    </w:p>
    <w:p w14:paraId="47DCA65E" w14:textId="77777777" w:rsidR="00003D6D" w:rsidRPr="00003D6D" w:rsidRDefault="00003D6D" w:rsidP="00003D6D">
      <w:pPr>
        <w:pStyle w:val="ListParagraph"/>
        <w:numPr>
          <w:ilvl w:val="0"/>
          <w:numId w:val="1"/>
        </w:numPr>
        <w:spacing w:after="0" w:line="240" w:lineRule="auto"/>
        <w:rPr>
          <w:sz w:val="24"/>
          <w:szCs w:val="24"/>
        </w:rPr>
      </w:pPr>
      <w:r w:rsidRPr="00003D6D">
        <w:rPr>
          <w:rFonts w:asciiTheme="minorHAnsi" w:hAnsiTheme="minorHAnsi" w:cstheme="minorHAnsi"/>
          <w:sz w:val="24"/>
          <w:szCs w:val="24"/>
        </w:rPr>
        <w:t>Instructional Design and Support</w:t>
      </w:r>
    </w:p>
    <w:p w14:paraId="76E73119" w14:textId="77777777" w:rsidR="0036603F" w:rsidRPr="0036603F" w:rsidRDefault="00003D6D" w:rsidP="0036603F">
      <w:pPr>
        <w:pStyle w:val="ListParagraph"/>
        <w:numPr>
          <w:ilvl w:val="0"/>
          <w:numId w:val="1"/>
        </w:numPr>
        <w:spacing w:after="0" w:line="240" w:lineRule="auto"/>
        <w:rPr>
          <w:sz w:val="24"/>
          <w:szCs w:val="24"/>
        </w:rPr>
      </w:pPr>
      <w:r w:rsidRPr="00003D6D">
        <w:rPr>
          <w:rFonts w:asciiTheme="minorHAnsi" w:hAnsiTheme="minorHAnsi" w:cstheme="minorHAnsi"/>
          <w:sz w:val="24"/>
          <w:szCs w:val="24"/>
        </w:rPr>
        <w:t>Organization</w:t>
      </w:r>
    </w:p>
    <w:p w14:paraId="1E537AD4" w14:textId="77777777" w:rsidR="0036603F" w:rsidRPr="0036603F" w:rsidRDefault="0036603F" w:rsidP="0036603F">
      <w:pPr>
        <w:pStyle w:val="ListParagraph"/>
        <w:numPr>
          <w:ilvl w:val="0"/>
          <w:numId w:val="1"/>
        </w:numPr>
        <w:spacing w:after="0" w:line="240" w:lineRule="auto"/>
        <w:rPr>
          <w:sz w:val="24"/>
          <w:szCs w:val="24"/>
        </w:rPr>
      </w:pPr>
      <w:r w:rsidRPr="0036603F">
        <w:rPr>
          <w:rFonts w:asciiTheme="minorHAnsi" w:hAnsiTheme="minorHAnsi" w:cstheme="minorHAnsi"/>
          <w:sz w:val="24"/>
          <w:szCs w:val="24"/>
        </w:rPr>
        <w:t xml:space="preserve">Equity and Accessibility </w:t>
      </w:r>
    </w:p>
    <w:p w14:paraId="039BDC7A" w14:textId="77777777" w:rsidR="000E0820" w:rsidRPr="00B04A58" w:rsidRDefault="000E0820" w:rsidP="0068488F">
      <w:pPr>
        <w:pStyle w:val="ListParagraph"/>
        <w:numPr>
          <w:ilvl w:val="0"/>
          <w:numId w:val="1"/>
        </w:numPr>
        <w:spacing w:after="0" w:line="240" w:lineRule="auto"/>
        <w:rPr>
          <w:sz w:val="24"/>
          <w:szCs w:val="24"/>
        </w:rPr>
      </w:pPr>
      <w:r>
        <w:rPr>
          <w:sz w:val="24"/>
          <w:szCs w:val="24"/>
        </w:rPr>
        <w:t>Assessment</w:t>
      </w:r>
    </w:p>
    <w:p w14:paraId="0D65F669" w14:textId="77777777" w:rsidR="00375F6B" w:rsidRPr="0094227E" w:rsidRDefault="00375F6B" w:rsidP="00375F6B">
      <w:pPr>
        <w:spacing w:after="0" w:line="240" w:lineRule="auto"/>
        <w:rPr>
          <w:rFonts w:asciiTheme="minorHAnsi" w:hAnsiTheme="minorHAnsi" w:cstheme="minorHAnsi"/>
          <w:sz w:val="20"/>
          <w:szCs w:val="24"/>
        </w:rPr>
      </w:pPr>
    </w:p>
    <w:p w14:paraId="1BAAD591" w14:textId="3FA600C0" w:rsidR="005D5B8D" w:rsidRDefault="005D5B8D" w:rsidP="005D5B8D">
      <w:pPr>
        <w:spacing w:line="240" w:lineRule="auto"/>
        <w:rPr>
          <w:rFonts w:asciiTheme="minorHAnsi" w:hAnsiTheme="minorHAnsi" w:cstheme="minorHAnsi"/>
          <w:sz w:val="24"/>
          <w:szCs w:val="24"/>
        </w:rPr>
      </w:pPr>
      <w:r w:rsidRPr="00662951">
        <w:rPr>
          <w:rFonts w:asciiTheme="minorHAnsi" w:hAnsiTheme="minorHAnsi" w:cstheme="minorHAnsi"/>
          <w:sz w:val="24"/>
          <w:szCs w:val="24"/>
        </w:rPr>
        <w:t>Instructional materials are designed for use by students and teachers as a learning resource for students to acquire essential knowledge, skills, abilities and dispositions. This includes print and non-print materials, including comprehensive/core textbooks, supplemental materials, Web</w:t>
      </w:r>
      <w:r w:rsidR="003B2030">
        <w:rPr>
          <w:rFonts w:asciiTheme="minorHAnsi" w:hAnsiTheme="minorHAnsi" w:cstheme="minorHAnsi"/>
          <w:sz w:val="24"/>
          <w:szCs w:val="24"/>
        </w:rPr>
        <w:t>-based and electronic textbooks</w:t>
      </w:r>
      <w:r w:rsidRPr="00662951">
        <w:rPr>
          <w:rFonts w:asciiTheme="minorHAnsi" w:hAnsiTheme="minorHAnsi" w:cstheme="minorHAnsi"/>
          <w:sz w:val="24"/>
          <w:szCs w:val="24"/>
        </w:rPr>
        <w:t xml:space="preserve"> and assessments.</w:t>
      </w:r>
    </w:p>
    <w:p w14:paraId="03CFD0BB" w14:textId="77777777" w:rsidR="00E8372F" w:rsidRPr="004B6514" w:rsidRDefault="00ED64F7" w:rsidP="004B6514">
      <w:pPr>
        <w:spacing w:after="0" w:line="240" w:lineRule="auto"/>
        <w:rPr>
          <w:rFonts w:asciiTheme="minorHAnsi" w:hAnsiTheme="minorHAnsi" w:cstheme="minorHAnsi"/>
          <w:i/>
          <w:sz w:val="24"/>
          <w:szCs w:val="24"/>
        </w:rPr>
      </w:pPr>
      <w:r w:rsidRPr="004B6514">
        <w:rPr>
          <w:rFonts w:asciiTheme="minorHAnsi" w:hAnsiTheme="minorHAnsi" w:cstheme="minorHAnsi"/>
          <w:sz w:val="24"/>
          <w:szCs w:val="24"/>
          <w:u w:val="single"/>
        </w:rPr>
        <w:lastRenderedPageBreak/>
        <w:t>Standards Content and Skills</w:t>
      </w:r>
      <w:r w:rsidR="007A7B54" w:rsidRPr="004B6514">
        <w:rPr>
          <w:rFonts w:asciiTheme="minorHAnsi" w:hAnsiTheme="minorHAnsi" w:cstheme="minorHAnsi"/>
          <w:sz w:val="24"/>
          <w:szCs w:val="24"/>
        </w:rPr>
        <w:t xml:space="preserve"> </w:t>
      </w:r>
    </w:p>
    <w:p w14:paraId="56873A1F" w14:textId="77777777" w:rsidR="0052289D" w:rsidRDefault="005765E0" w:rsidP="004B6514">
      <w:pPr>
        <w:spacing w:after="0" w:line="240" w:lineRule="auto"/>
        <w:rPr>
          <w:rFonts w:asciiTheme="minorHAnsi" w:hAnsiTheme="minorHAnsi" w:cstheme="minorHAnsi"/>
          <w:sz w:val="24"/>
          <w:szCs w:val="24"/>
        </w:rPr>
      </w:pPr>
      <w:r w:rsidRPr="004B6514">
        <w:rPr>
          <w:rFonts w:asciiTheme="minorHAnsi" w:hAnsiTheme="minorHAnsi" w:cstheme="minorHAnsi"/>
          <w:sz w:val="24"/>
          <w:szCs w:val="24"/>
        </w:rPr>
        <w:t>R</w:t>
      </w:r>
      <w:r w:rsidR="0052289D" w:rsidRPr="004B6514">
        <w:rPr>
          <w:rFonts w:asciiTheme="minorHAnsi" w:hAnsiTheme="minorHAnsi" w:cstheme="minorHAnsi"/>
          <w:sz w:val="24"/>
          <w:szCs w:val="24"/>
        </w:rPr>
        <w:t xml:space="preserve">eview the standards for your course/grade and identify the </w:t>
      </w:r>
      <w:r w:rsidR="007A7B54" w:rsidRPr="004B6514">
        <w:rPr>
          <w:rFonts w:asciiTheme="minorHAnsi" w:hAnsiTheme="minorHAnsi" w:cstheme="minorHAnsi"/>
          <w:sz w:val="24"/>
          <w:szCs w:val="24"/>
        </w:rPr>
        <w:t>conceptual knowledge</w:t>
      </w:r>
      <w:r w:rsidR="001155B0" w:rsidRPr="004B6514">
        <w:rPr>
          <w:rFonts w:asciiTheme="minorHAnsi" w:hAnsiTheme="minorHAnsi" w:cstheme="minorHAnsi"/>
          <w:sz w:val="24"/>
          <w:szCs w:val="24"/>
        </w:rPr>
        <w:t xml:space="preserve"> and skills</w:t>
      </w:r>
      <w:r w:rsidR="0052289D" w:rsidRPr="004B6514">
        <w:rPr>
          <w:rFonts w:asciiTheme="minorHAnsi" w:hAnsiTheme="minorHAnsi" w:cstheme="minorHAnsi"/>
          <w:sz w:val="24"/>
          <w:szCs w:val="24"/>
        </w:rPr>
        <w:t xml:space="preserve"> outlined in the standards</w:t>
      </w:r>
      <w:r w:rsidR="00662951" w:rsidRPr="004B6514">
        <w:rPr>
          <w:rFonts w:asciiTheme="minorHAnsi" w:hAnsiTheme="minorHAnsi" w:cstheme="minorHAnsi"/>
          <w:sz w:val="24"/>
          <w:szCs w:val="24"/>
        </w:rPr>
        <w:t xml:space="preserve">. </w:t>
      </w:r>
    </w:p>
    <w:p w14:paraId="1CCDAD34" w14:textId="77777777" w:rsidR="004B6514" w:rsidRPr="00844A64" w:rsidRDefault="004B6514" w:rsidP="004B6514">
      <w:pPr>
        <w:spacing w:after="0" w:line="240" w:lineRule="auto"/>
        <w:rPr>
          <w:rFonts w:asciiTheme="minorHAnsi" w:hAnsiTheme="minorHAnsi" w:cstheme="minorHAnsi"/>
          <w:sz w:val="20"/>
          <w:szCs w:val="24"/>
        </w:rPr>
      </w:pPr>
    </w:p>
    <w:p w14:paraId="197A539F" w14:textId="77777777" w:rsidR="007A7B54" w:rsidRPr="004B6514" w:rsidRDefault="007A7B54" w:rsidP="004B6514">
      <w:pPr>
        <w:spacing w:after="0" w:line="240" w:lineRule="auto"/>
        <w:rPr>
          <w:rFonts w:asciiTheme="minorHAnsi" w:hAnsiTheme="minorHAnsi" w:cstheme="minorHAnsi"/>
          <w:sz w:val="24"/>
          <w:szCs w:val="24"/>
        </w:rPr>
      </w:pPr>
      <w:r w:rsidRPr="004B6514">
        <w:rPr>
          <w:rFonts w:asciiTheme="minorHAnsi" w:hAnsiTheme="minorHAnsi" w:cstheme="minorHAnsi"/>
          <w:sz w:val="24"/>
          <w:szCs w:val="24"/>
        </w:rPr>
        <w:t xml:space="preserve">Analysis of </w:t>
      </w:r>
      <w:r w:rsidR="004B6514">
        <w:rPr>
          <w:sz w:val="24"/>
          <w:szCs w:val="24"/>
        </w:rPr>
        <w:t>g</w:t>
      </w:r>
      <w:r w:rsidR="004B6514" w:rsidRPr="004B6514">
        <w:rPr>
          <w:sz w:val="24"/>
          <w:szCs w:val="24"/>
        </w:rPr>
        <w:t>rade-level and grade-span for: _____________________________________________________</w:t>
      </w:r>
    </w:p>
    <w:p w14:paraId="04E6C94A" w14:textId="77777777" w:rsidR="00E93983" w:rsidRPr="001A6A5B" w:rsidRDefault="00E93983" w:rsidP="00E93983">
      <w:pPr>
        <w:spacing w:after="0" w:line="240" w:lineRule="auto"/>
        <w:jc w:val="center"/>
        <w:rPr>
          <w:rFonts w:asciiTheme="minorHAnsi" w:hAnsiTheme="minorHAnsi" w:cstheme="minorHAnsi"/>
          <w:b/>
          <w:sz w:val="8"/>
          <w:szCs w:val="24"/>
        </w:rPr>
      </w:pPr>
    </w:p>
    <w:tbl>
      <w:tblPr>
        <w:tblStyle w:val="TableGrid"/>
        <w:tblW w:w="0" w:type="auto"/>
        <w:tblLook w:val="04A0" w:firstRow="1" w:lastRow="0" w:firstColumn="1" w:lastColumn="0" w:noHBand="0" w:noVBand="1"/>
      </w:tblPr>
      <w:tblGrid>
        <w:gridCol w:w="5395"/>
        <w:gridCol w:w="5395"/>
      </w:tblGrid>
      <w:tr w:rsidR="00E93983" w14:paraId="45B263FD" w14:textId="77777777" w:rsidTr="007A7B54">
        <w:tc>
          <w:tcPr>
            <w:tcW w:w="5395" w:type="dxa"/>
            <w:shd w:val="clear" w:color="auto" w:fill="F2F2F2" w:themeFill="background1" w:themeFillShade="F2"/>
          </w:tcPr>
          <w:p w14:paraId="24C4DD26" w14:textId="77777777" w:rsidR="00E93983" w:rsidRDefault="007A7B54" w:rsidP="00372347">
            <w:pPr>
              <w:spacing w:after="0" w:line="240" w:lineRule="auto"/>
              <w:rPr>
                <w:rFonts w:asciiTheme="minorHAnsi" w:hAnsiTheme="minorHAnsi" w:cstheme="minorHAnsi"/>
                <w:sz w:val="24"/>
                <w:szCs w:val="24"/>
              </w:rPr>
            </w:pPr>
            <w:r>
              <w:rPr>
                <w:rFonts w:asciiTheme="minorHAnsi" w:hAnsiTheme="minorHAnsi" w:cstheme="minorHAnsi"/>
                <w:sz w:val="24"/>
                <w:szCs w:val="24"/>
              </w:rPr>
              <w:t>Conceptual knowledge</w:t>
            </w:r>
          </w:p>
        </w:tc>
        <w:tc>
          <w:tcPr>
            <w:tcW w:w="5395" w:type="dxa"/>
            <w:shd w:val="clear" w:color="auto" w:fill="F2F2F2" w:themeFill="background1" w:themeFillShade="F2"/>
          </w:tcPr>
          <w:p w14:paraId="2F64B64D" w14:textId="77777777" w:rsidR="00E93983" w:rsidRDefault="00DC49D6" w:rsidP="00372347">
            <w:pPr>
              <w:spacing w:after="0" w:line="240" w:lineRule="auto"/>
              <w:rPr>
                <w:rFonts w:asciiTheme="minorHAnsi" w:hAnsiTheme="minorHAnsi" w:cstheme="minorHAnsi"/>
                <w:sz w:val="24"/>
                <w:szCs w:val="24"/>
              </w:rPr>
            </w:pPr>
            <w:r>
              <w:rPr>
                <w:rFonts w:asciiTheme="minorHAnsi" w:hAnsiTheme="minorHAnsi" w:cstheme="minorHAnsi"/>
                <w:sz w:val="24"/>
                <w:szCs w:val="24"/>
              </w:rPr>
              <w:t>Disciplinary Practices/</w:t>
            </w:r>
            <w:r w:rsidR="00E93983">
              <w:rPr>
                <w:rFonts w:asciiTheme="minorHAnsi" w:hAnsiTheme="minorHAnsi" w:cstheme="minorHAnsi"/>
                <w:sz w:val="24"/>
                <w:szCs w:val="24"/>
              </w:rPr>
              <w:t xml:space="preserve">Skills </w:t>
            </w:r>
          </w:p>
        </w:tc>
      </w:tr>
      <w:tr w:rsidR="00E93983" w14:paraId="5EC1C171" w14:textId="77777777" w:rsidTr="00372347">
        <w:tc>
          <w:tcPr>
            <w:tcW w:w="5395" w:type="dxa"/>
          </w:tcPr>
          <w:p w14:paraId="67B2CDB4" w14:textId="77777777" w:rsidR="00E32A92" w:rsidRDefault="00E32A92" w:rsidP="00E32A92">
            <w:pPr>
              <w:spacing w:after="0" w:line="240" w:lineRule="auto"/>
              <w:ind w:left="360"/>
              <w:rPr>
                <w:rFonts w:asciiTheme="minorHAnsi" w:hAnsiTheme="minorHAnsi" w:cstheme="minorHAnsi"/>
                <w:sz w:val="24"/>
                <w:szCs w:val="24"/>
              </w:rPr>
            </w:pPr>
          </w:p>
          <w:p w14:paraId="518A68B4" w14:textId="77777777" w:rsidR="004B6514" w:rsidRDefault="004B6514" w:rsidP="00E32A92">
            <w:pPr>
              <w:spacing w:after="0" w:line="240" w:lineRule="auto"/>
              <w:ind w:left="360"/>
              <w:rPr>
                <w:rFonts w:asciiTheme="minorHAnsi" w:hAnsiTheme="minorHAnsi" w:cstheme="minorHAnsi"/>
                <w:sz w:val="24"/>
                <w:szCs w:val="24"/>
              </w:rPr>
            </w:pPr>
          </w:p>
          <w:p w14:paraId="45DF93F6" w14:textId="77777777" w:rsidR="004B6514" w:rsidRDefault="004B6514" w:rsidP="00E32A92">
            <w:pPr>
              <w:spacing w:after="0" w:line="240" w:lineRule="auto"/>
              <w:ind w:left="360"/>
              <w:rPr>
                <w:rFonts w:asciiTheme="minorHAnsi" w:hAnsiTheme="minorHAnsi" w:cstheme="minorHAnsi"/>
                <w:sz w:val="24"/>
                <w:szCs w:val="24"/>
              </w:rPr>
            </w:pPr>
          </w:p>
          <w:p w14:paraId="2D3C24A7" w14:textId="77777777" w:rsidR="004B6514" w:rsidRDefault="004B6514" w:rsidP="00E32A92">
            <w:pPr>
              <w:spacing w:after="0" w:line="240" w:lineRule="auto"/>
              <w:ind w:left="360"/>
              <w:rPr>
                <w:rFonts w:asciiTheme="minorHAnsi" w:hAnsiTheme="minorHAnsi" w:cstheme="minorHAnsi"/>
                <w:sz w:val="24"/>
                <w:szCs w:val="24"/>
              </w:rPr>
            </w:pPr>
          </w:p>
          <w:p w14:paraId="7756DDCD" w14:textId="77777777" w:rsidR="004B6514" w:rsidRPr="00E32A92" w:rsidRDefault="004B6514" w:rsidP="00E32A92">
            <w:pPr>
              <w:spacing w:after="0" w:line="240" w:lineRule="auto"/>
              <w:ind w:left="360"/>
              <w:rPr>
                <w:rFonts w:asciiTheme="minorHAnsi" w:hAnsiTheme="minorHAnsi" w:cstheme="minorHAnsi"/>
                <w:sz w:val="24"/>
                <w:szCs w:val="24"/>
              </w:rPr>
            </w:pPr>
          </w:p>
          <w:p w14:paraId="5A87F815" w14:textId="77777777" w:rsidR="00E93983" w:rsidRDefault="00E93983" w:rsidP="00372347">
            <w:pPr>
              <w:spacing w:after="0" w:line="240" w:lineRule="auto"/>
              <w:rPr>
                <w:rFonts w:asciiTheme="minorHAnsi" w:hAnsiTheme="minorHAnsi" w:cstheme="minorHAnsi"/>
                <w:sz w:val="24"/>
                <w:szCs w:val="24"/>
              </w:rPr>
            </w:pPr>
          </w:p>
          <w:p w14:paraId="2D452C26" w14:textId="77777777" w:rsidR="00E93983" w:rsidRDefault="00E93983" w:rsidP="00372347">
            <w:pPr>
              <w:spacing w:after="0" w:line="240" w:lineRule="auto"/>
              <w:rPr>
                <w:rFonts w:asciiTheme="minorHAnsi" w:hAnsiTheme="minorHAnsi" w:cstheme="minorHAnsi"/>
                <w:sz w:val="24"/>
                <w:szCs w:val="24"/>
              </w:rPr>
            </w:pPr>
          </w:p>
          <w:p w14:paraId="51BB8492" w14:textId="77777777" w:rsidR="00E93983" w:rsidRDefault="00E93983" w:rsidP="00372347">
            <w:pPr>
              <w:spacing w:after="0" w:line="240" w:lineRule="auto"/>
              <w:rPr>
                <w:rFonts w:asciiTheme="minorHAnsi" w:hAnsiTheme="minorHAnsi" w:cstheme="minorHAnsi"/>
                <w:sz w:val="24"/>
                <w:szCs w:val="24"/>
              </w:rPr>
            </w:pPr>
          </w:p>
          <w:p w14:paraId="21D9BBEB" w14:textId="77777777" w:rsidR="004B6514" w:rsidRDefault="004B6514" w:rsidP="00372347">
            <w:pPr>
              <w:spacing w:after="0" w:line="240" w:lineRule="auto"/>
              <w:rPr>
                <w:rFonts w:asciiTheme="minorHAnsi" w:hAnsiTheme="minorHAnsi" w:cstheme="minorHAnsi"/>
                <w:sz w:val="24"/>
                <w:szCs w:val="24"/>
              </w:rPr>
            </w:pPr>
          </w:p>
          <w:p w14:paraId="390AE8E8" w14:textId="77777777" w:rsidR="004B6514" w:rsidRDefault="004B6514" w:rsidP="00372347">
            <w:pPr>
              <w:spacing w:after="0" w:line="240" w:lineRule="auto"/>
              <w:rPr>
                <w:rFonts w:asciiTheme="minorHAnsi" w:hAnsiTheme="minorHAnsi" w:cstheme="minorHAnsi"/>
                <w:sz w:val="24"/>
                <w:szCs w:val="24"/>
              </w:rPr>
            </w:pPr>
          </w:p>
          <w:p w14:paraId="7295F182" w14:textId="77777777" w:rsidR="004B6514" w:rsidRDefault="004B6514" w:rsidP="00372347">
            <w:pPr>
              <w:spacing w:after="0" w:line="240" w:lineRule="auto"/>
              <w:rPr>
                <w:rFonts w:asciiTheme="minorHAnsi" w:hAnsiTheme="minorHAnsi" w:cstheme="minorHAnsi"/>
                <w:sz w:val="24"/>
                <w:szCs w:val="24"/>
              </w:rPr>
            </w:pPr>
          </w:p>
          <w:p w14:paraId="7D5EF146" w14:textId="77777777" w:rsidR="004B6514" w:rsidRDefault="004B6514" w:rsidP="00372347">
            <w:pPr>
              <w:spacing w:after="0" w:line="240" w:lineRule="auto"/>
              <w:rPr>
                <w:rFonts w:asciiTheme="minorHAnsi" w:hAnsiTheme="minorHAnsi" w:cstheme="minorHAnsi"/>
                <w:sz w:val="24"/>
                <w:szCs w:val="24"/>
              </w:rPr>
            </w:pPr>
          </w:p>
          <w:p w14:paraId="3E5AFDBF" w14:textId="77777777" w:rsidR="004B6514" w:rsidRDefault="004B6514" w:rsidP="00372347">
            <w:pPr>
              <w:spacing w:after="0" w:line="240" w:lineRule="auto"/>
              <w:rPr>
                <w:rFonts w:asciiTheme="minorHAnsi" w:hAnsiTheme="minorHAnsi" w:cstheme="minorHAnsi"/>
                <w:sz w:val="24"/>
                <w:szCs w:val="24"/>
              </w:rPr>
            </w:pPr>
          </w:p>
          <w:p w14:paraId="43C550D8" w14:textId="77777777" w:rsidR="004B6514" w:rsidRDefault="004B6514" w:rsidP="00372347">
            <w:pPr>
              <w:spacing w:after="0" w:line="240" w:lineRule="auto"/>
              <w:rPr>
                <w:rFonts w:asciiTheme="minorHAnsi" w:hAnsiTheme="minorHAnsi" w:cstheme="minorHAnsi"/>
                <w:sz w:val="24"/>
                <w:szCs w:val="24"/>
              </w:rPr>
            </w:pPr>
          </w:p>
          <w:p w14:paraId="03BB3AC0" w14:textId="77777777" w:rsidR="004B6514" w:rsidRDefault="004B6514" w:rsidP="00372347">
            <w:pPr>
              <w:spacing w:after="0" w:line="240" w:lineRule="auto"/>
              <w:rPr>
                <w:rFonts w:asciiTheme="minorHAnsi" w:hAnsiTheme="minorHAnsi" w:cstheme="minorHAnsi"/>
                <w:sz w:val="24"/>
                <w:szCs w:val="24"/>
              </w:rPr>
            </w:pPr>
          </w:p>
          <w:p w14:paraId="40C987C8" w14:textId="77777777" w:rsidR="004B6514" w:rsidRDefault="004B6514" w:rsidP="00372347">
            <w:pPr>
              <w:spacing w:after="0" w:line="240" w:lineRule="auto"/>
              <w:rPr>
                <w:rFonts w:asciiTheme="minorHAnsi" w:hAnsiTheme="minorHAnsi" w:cstheme="minorHAnsi"/>
                <w:sz w:val="24"/>
                <w:szCs w:val="24"/>
              </w:rPr>
            </w:pPr>
          </w:p>
          <w:p w14:paraId="0E6AC7B2" w14:textId="77777777" w:rsidR="004B6514" w:rsidRDefault="004B6514" w:rsidP="00372347">
            <w:pPr>
              <w:spacing w:after="0" w:line="240" w:lineRule="auto"/>
              <w:rPr>
                <w:rFonts w:asciiTheme="minorHAnsi" w:hAnsiTheme="minorHAnsi" w:cstheme="minorHAnsi"/>
                <w:sz w:val="24"/>
                <w:szCs w:val="24"/>
              </w:rPr>
            </w:pPr>
          </w:p>
          <w:p w14:paraId="317BA872" w14:textId="77777777" w:rsidR="004B6514" w:rsidRDefault="004B6514" w:rsidP="00372347">
            <w:pPr>
              <w:spacing w:after="0" w:line="240" w:lineRule="auto"/>
              <w:rPr>
                <w:rFonts w:asciiTheme="minorHAnsi" w:hAnsiTheme="minorHAnsi" w:cstheme="minorHAnsi"/>
                <w:sz w:val="24"/>
                <w:szCs w:val="24"/>
              </w:rPr>
            </w:pPr>
          </w:p>
          <w:p w14:paraId="6FF9DA67" w14:textId="77777777" w:rsidR="004B6514" w:rsidRDefault="004B6514" w:rsidP="00372347">
            <w:pPr>
              <w:spacing w:after="0" w:line="240" w:lineRule="auto"/>
              <w:rPr>
                <w:rFonts w:asciiTheme="minorHAnsi" w:hAnsiTheme="minorHAnsi" w:cstheme="minorHAnsi"/>
                <w:sz w:val="24"/>
                <w:szCs w:val="24"/>
              </w:rPr>
            </w:pPr>
          </w:p>
          <w:p w14:paraId="5F3C9C13" w14:textId="77777777" w:rsidR="004B6514" w:rsidRDefault="004B6514" w:rsidP="00372347">
            <w:pPr>
              <w:spacing w:after="0" w:line="240" w:lineRule="auto"/>
              <w:rPr>
                <w:rFonts w:asciiTheme="minorHAnsi" w:hAnsiTheme="minorHAnsi" w:cstheme="minorHAnsi"/>
                <w:sz w:val="24"/>
                <w:szCs w:val="24"/>
              </w:rPr>
            </w:pPr>
          </w:p>
          <w:p w14:paraId="333C6C14" w14:textId="77777777" w:rsidR="004B6514" w:rsidRDefault="004B6514" w:rsidP="00372347">
            <w:pPr>
              <w:spacing w:after="0" w:line="240" w:lineRule="auto"/>
              <w:rPr>
                <w:rFonts w:asciiTheme="minorHAnsi" w:hAnsiTheme="minorHAnsi" w:cstheme="minorHAnsi"/>
                <w:sz w:val="24"/>
                <w:szCs w:val="24"/>
              </w:rPr>
            </w:pPr>
          </w:p>
          <w:p w14:paraId="300B19AD" w14:textId="77777777" w:rsidR="004B6514" w:rsidRDefault="004B6514" w:rsidP="00372347">
            <w:pPr>
              <w:spacing w:after="0" w:line="240" w:lineRule="auto"/>
              <w:rPr>
                <w:rFonts w:asciiTheme="minorHAnsi" w:hAnsiTheme="minorHAnsi" w:cstheme="minorHAnsi"/>
                <w:sz w:val="24"/>
                <w:szCs w:val="24"/>
              </w:rPr>
            </w:pPr>
          </w:p>
          <w:p w14:paraId="34E4D698" w14:textId="77777777" w:rsidR="004B6514" w:rsidRDefault="004B6514" w:rsidP="00372347">
            <w:pPr>
              <w:spacing w:after="0" w:line="240" w:lineRule="auto"/>
              <w:rPr>
                <w:rFonts w:asciiTheme="minorHAnsi" w:hAnsiTheme="minorHAnsi" w:cstheme="minorHAnsi"/>
                <w:sz w:val="24"/>
                <w:szCs w:val="24"/>
              </w:rPr>
            </w:pPr>
          </w:p>
          <w:p w14:paraId="4A094967" w14:textId="77777777" w:rsidR="004B6514" w:rsidRDefault="004B6514" w:rsidP="00372347">
            <w:pPr>
              <w:spacing w:after="0" w:line="240" w:lineRule="auto"/>
              <w:rPr>
                <w:rFonts w:asciiTheme="minorHAnsi" w:hAnsiTheme="minorHAnsi" w:cstheme="minorHAnsi"/>
                <w:sz w:val="24"/>
                <w:szCs w:val="24"/>
              </w:rPr>
            </w:pPr>
          </w:p>
          <w:p w14:paraId="6151D97F" w14:textId="77777777" w:rsidR="004B6514" w:rsidRDefault="004B6514" w:rsidP="00372347">
            <w:pPr>
              <w:spacing w:after="0" w:line="240" w:lineRule="auto"/>
              <w:rPr>
                <w:rFonts w:asciiTheme="minorHAnsi" w:hAnsiTheme="minorHAnsi" w:cstheme="minorHAnsi"/>
                <w:sz w:val="24"/>
                <w:szCs w:val="24"/>
              </w:rPr>
            </w:pPr>
          </w:p>
          <w:p w14:paraId="1C11B841" w14:textId="77777777" w:rsidR="004B6514" w:rsidRDefault="004B6514" w:rsidP="00372347">
            <w:pPr>
              <w:spacing w:after="0" w:line="240" w:lineRule="auto"/>
              <w:rPr>
                <w:rFonts w:asciiTheme="minorHAnsi" w:hAnsiTheme="minorHAnsi" w:cstheme="minorHAnsi"/>
                <w:sz w:val="24"/>
                <w:szCs w:val="24"/>
              </w:rPr>
            </w:pPr>
          </w:p>
          <w:p w14:paraId="6ED6444B" w14:textId="77777777" w:rsidR="004B6514" w:rsidRDefault="004B6514" w:rsidP="00372347">
            <w:pPr>
              <w:spacing w:after="0" w:line="240" w:lineRule="auto"/>
              <w:rPr>
                <w:rFonts w:asciiTheme="minorHAnsi" w:hAnsiTheme="minorHAnsi" w:cstheme="minorHAnsi"/>
                <w:sz w:val="24"/>
                <w:szCs w:val="24"/>
              </w:rPr>
            </w:pPr>
          </w:p>
          <w:p w14:paraId="2D06D14E" w14:textId="77777777" w:rsidR="004B6514" w:rsidRDefault="004B6514" w:rsidP="00372347">
            <w:pPr>
              <w:spacing w:after="0" w:line="240" w:lineRule="auto"/>
              <w:rPr>
                <w:rFonts w:asciiTheme="minorHAnsi" w:hAnsiTheme="minorHAnsi" w:cstheme="minorHAnsi"/>
                <w:sz w:val="24"/>
                <w:szCs w:val="24"/>
              </w:rPr>
            </w:pPr>
          </w:p>
          <w:p w14:paraId="79987214" w14:textId="77777777" w:rsidR="004B6514" w:rsidRDefault="004B6514" w:rsidP="00372347">
            <w:pPr>
              <w:spacing w:after="0" w:line="240" w:lineRule="auto"/>
              <w:rPr>
                <w:rFonts w:asciiTheme="minorHAnsi" w:hAnsiTheme="minorHAnsi" w:cstheme="minorHAnsi"/>
                <w:sz w:val="24"/>
                <w:szCs w:val="24"/>
              </w:rPr>
            </w:pPr>
          </w:p>
          <w:p w14:paraId="685D53D0" w14:textId="77777777" w:rsidR="004B6514" w:rsidRDefault="004B6514" w:rsidP="00372347">
            <w:pPr>
              <w:spacing w:after="0" w:line="240" w:lineRule="auto"/>
              <w:rPr>
                <w:rFonts w:asciiTheme="minorHAnsi" w:hAnsiTheme="minorHAnsi" w:cstheme="minorHAnsi"/>
                <w:sz w:val="24"/>
                <w:szCs w:val="24"/>
              </w:rPr>
            </w:pPr>
          </w:p>
          <w:p w14:paraId="5F6537CA" w14:textId="77777777" w:rsidR="004B6514" w:rsidRDefault="004B6514" w:rsidP="00372347">
            <w:pPr>
              <w:spacing w:after="0" w:line="240" w:lineRule="auto"/>
              <w:rPr>
                <w:rFonts w:asciiTheme="minorHAnsi" w:hAnsiTheme="minorHAnsi" w:cstheme="minorHAnsi"/>
                <w:sz w:val="24"/>
                <w:szCs w:val="24"/>
              </w:rPr>
            </w:pPr>
          </w:p>
          <w:p w14:paraId="491A296F" w14:textId="77777777" w:rsidR="004B6514" w:rsidRDefault="004B6514" w:rsidP="00372347">
            <w:pPr>
              <w:spacing w:after="0" w:line="240" w:lineRule="auto"/>
              <w:rPr>
                <w:rFonts w:asciiTheme="minorHAnsi" w:hAnsiTheme="minorHAnsi" w:cstheme="minorHAnsi"/>
                <w:sz w:val="24"/>
                <w:szCs w:val="24"/>
              </w:rPr>
            </w:pPr>
          </w:p>
          <w:p w14:paraId="0BB45421" w14:textId="77777777" w:rsidR="004B6514" w:rsidRDefault="004B6514" w:rsidP="00372347">
            <w:pPr>
              <w:spacing w:after="0" w:line="240" w:lineRule="auto"/>
              <w:rPr>
                <w:rFonts w:asciiTheme="minorHAnsi" w:hAnsiTheme="minorHAnsi" w:cstheme="minorHAnsi"/>
                <w:sz w:val="24"/>
                <w:szCs w:val="24"/>
              </w:rPr>
            </w:pPr>
          </w:p>
          <w:p w14:paraId="200C306F" w14:textId="77777777" w:rsidR="004B6514" w:rsidRDefault="004B6514" w:rsidP="00372347">
            <w:pPr>
              <w:spacing w:after="0" w:line="240" w:lineRule="auto"/>
              <w:rPr>
                <w:rFonts w:asciiTheme="minorHAnsi" w:hAnsiTheme="minorHAnsi" w:cstheme="minorHAnsi"/>
                <w:sz w:val="24"/>
                <w:szCs w:val="24"/>
              </w:rPr>
            </w:pPr>
          </w:p>
          <w:p w14:paraId="0EAADFE1" w14:textId="77777777" w:rsidR="004B6514" w:rsidRDefault="004B6514" w:rsidP="00372347">
            <w:pPr>
              <w:spacing w:after="0" w:line="240" w:lineRule="auto"/>
              <w:rPr>
                <w:rFonts w:asciiTheme="minorHAnsi" w:hAnsiTheme="minorHAnsi" w:cstheme="minorHAnsi"/>
                <w:sz w:val="24"/>
                <w:szCs w:val="24"/>
              </w:rPr>
            </w:pPr>
          </w:p>
          <w:p w14:paraId="4C5B6E23" w14:textId="77777777" w:rsidR="004B6514" w:rsidRDefault="004B6514" w:rsidP="00372347">
            <w:pPr>
              <w:spacing w:after="0" w:line="240" w:lineRule="auto"/>
              <w:rPr>
                <w:rFonts w:asciiTheme="minorHAnsi" w:hAnsiTheme="minorHAnsi" w:cstheme="minorHAnsi"/>
                <w:sz w:val="24"/>
                <w:szCs w:val="24"/>
              </w:rPr>
            </w:pPr>
          </w:p>
          <w:p w14:paraId="6A9D25C8" w14:textId="77777777" w:rsidR="004B6514" w:rsidRDefault="004B6514" w:rsidP="00372347">
            <w:pPr>
              <w:spacing w:after="0" w:line="240" w:lineRule="auto"/>
              <w:rPr>
                <w:rFonts w:asciiTheme="minorHAnsi" w:hAnsiTheme="minorHAnsi" w:cstheme="minorHAnsi"/>
                <w:sz w:val="24"/>
                <w:szCs w:val="24"/>
              </w:rPr>
            </w:pPr>
          </w:p>
          <w:p w14:paraId="29BF472B" w14:textId="77777777" w:rsidR="004B6514" w:rsidRDefault="004B6514" w:rsidP="00372347">
            <w:pPr>
              <w:spacing w:after="0" w:line="240" w:lineRule="auto"/>
              <w:rPr>
                <w:rFonts w:asciiTheme="minorHAnsi" w:hAnsiTheme="minorHAnsi" w:cstheme="minorHAnsi"/>
                <w:sz w:val="24"/>
                <w:szCs w:val="24"/>
              </w:rPr>
            </w:pPr>
          </w:p>
          <w:p w14:paraId="2A1A0A79" w14:textId="77777777" w:rsidR="004B6514" w:rsidRDefault="004B6514" w:rsidP="00372347">
            <w:pPr>
              <w:spacing w:after="0" w:line="240" w:lineRule="auto"/>
              <w:rPr>
                <w:rFonts w:asciiTheme="minorHAnsi" w:hAnsiTheme="minorHAnsi" w:cstheme="minorHAnsi"/>
                <w:sz w:val="24"/>
                <w:szCs w:val="24"/>
              </w:rPr>
            </w:pPr>
          </w:p>
          <w:p w14:paraId="4410933B" w14:textId="77777777" w:rsidR="004B6514" w:rsidRDefault="004B6514" w:rsidP="00372347">
            <w:pPr>
              <w:spacing w:after="0" w:line="240" w:lineRule="auto"/>
              <w:rPr>
                <w:rFonts w:asciiTheme="minorHAnsi" w:hAnsiTheme="minorHAnsi" w:cstheme="minorHAnsi"/>
                <w:sz w:val="24"/>
                <w:szCs w:val="24"/>
              </w:rPr>
            </w:pPr>
          </w:p>
          <w:p w14:paraId="4AED1F04" w14:textId="77777777" w:rsidR="004B6514" w:rsidRDefault="004B6514" w:rsidP="00372347">
            <w:pPr>
              <w:spacing w:after="0" w:line="240" w:lineRule="auto"/>
              <w:rPr>
                <w:rFonts w:asciiTheme="minorHAnsi" w:hAnsiTheme="minorHAnsi" w:cstheme="minorHAnsi"/>
                <w:sz w:val="24"/>
                <w:szCs w:val="24"/>
              </w:rPr>
            </w:pPr>
          </w:p>
          <w:p w14:paraId="05CBBB77" w14:textId="77777777" w:rsidR="004B6514" w:rsidRDefault="004B6514" w:rsidP="00372347">
            <w:pPr>
              <w:spacing w:after="0" w:line="240" w:lineRule="auto"/>
              <w:rPr>
                <w:rFonts w:asciiTheme="minorHAnsi" w:hAnsiTheme="minorHAnsi" w:cstheme="minorHAnsi"/>
                <w:sz w:val="24"/>
                <w:szCs w:val="24"/>
              </w:rPr>
            </w:pPr>
          </w:p>
        </w:tc>
        <w:tc>
          <w:tcPr>
            <w:tcW w:w="5395" w:type="dxa"/>
          </w:tcPr>
          <w:p w14:paraId="73E383FE" w14:textId="77777777" w:rsidR="00AF3160" w:rsidRDefault="00AF3160" w:rsidP="00AF3160">
            <w:pPr>
              <w:spacing w:after="0" w:line="240" w:lineRule="auto"/>
              <w:rPr>
                <w:rFonts w:asciiTheme="minorHAnsi" w:hAnsiTheme="minorHAnsi" w:cstheme="minorHAnsi"/>
                <w:sz w:val="24"/>
                <w:szCs w:val="24"/>
              </w:rPr>
            </w:pPr>
          </w:p>
          <w:p w14:paraId="7A4B9737" w14:textId="77777777" w:rsidR="00AF3160" w:rsidRDefault="00AF3160" w:rsidP="00AF3160">
            <w:pPr>
              <w:spacing w:after="0" w:line="240" w:lineRule="auto"/>
              <w:rPr>
                <w:rFonts w:asciiTheme="minorHAnsi" w:hAnsiTheme="minorHAnsi" w:cstheme="minorHAnsi"/>
                <w:sz w:val="24"/>
                <w:szCs w:val="24"/>
              </w:rPr>
            </w:pPr>
          </w:p>
          <w:p w14:paraId="40F50135" w14:textId="77777777" w:rsidR="00AF3160" w:rsidRDefault="00AF3160" w:rsidP="00AF3160">
            <w:pPr>
              <w:spacing w:after="0" w:line="240" w:lineRule="auto"/>
              <w:rPr>
                <w:rFonts w:asciiTheme="minorHAnsi" w:hAnsiTheme="minorHAnsi" w:cstheme="minorHAnsi"/>
                <w:sz w:val="24"/>
                <w:szCs w:val="24"/>
              </w:rPr>
            </w:pPr>
          </w:p>
          <w:p w14:paraId="123C1B35" w14:textId="77777777" w:rsidR="00AF3160" w:rsidRDefault="00AF3160" w:rsidP="00AF3160">
            <w:pPr>
              <w:spacing w:after="0" w:line="240" w:lineRule="auto"/>
              <w:rPr>
                <w:rFonts w:asciiTheme="minorHAnsi" w:hAnsiTheme="minorHAnsi" w:cstheme="minorHAnsi"/>
                <w:sz w:val="24"/>
                <w:szCs w:val="24"/>
              </w:rPr>
            </w:pPr>
          </w:p>
          <w:p w14:paraId="26EC88A3" w14:textId="77777777" w:rsidR="00AF3160" w:rsidRDefault="00AF3160" w:rsidP="00AF3160">
            <w:pPr>
              <w:spacing w:after="0" w:line="240" w:lineRule="auto"/>
              <w:rPr>
                <w:rFonts w:asciiTheme="minorHAnsi" w:hAnsiTheme="minorHAnsi" w:cstheme="minorHAnsi"/>
                <w:sz w:val="24"/>
                <w:szCs w:val="24"/>
              </w:rPr>
            </w:pPr>
          </w:p>
          <w:p w14:paraId="5B429A86" w14:textId="77777777" w:rsidR="00AF3160" w:rsidRDefault="00AF3160" w:rsidP="00AF3160">
            <w:pPr>
              <w:spacing w:after="0" w:line="240" w:lineRule="auto"/>
              <w:rPr>
                <w:rFonts w:asciiTheme="minorHAnsi" w:hAnsiTheme="minorHAnsi" w:cstheme="minorHAnsi"/>
                <w:sz w:val="24"/>
                <w:szCs w:val="24"/>
              </w:rPr>
            </w:pPr>
          </w:p>
          <w:p w14:paraId="252EE132" w14:textId="77777777" w:rsidR="00AF3160" w:rsidRDefault="00AF3160" w:rsidP="00AF3160">
            <w:pPr>
              <w:spacing w:after="0" w:line="240" w:lineRule="auto"/>
              <w:rPr>
                <w:rFonts w:asciiTheme="minorHAnsi" w:hAnsiTheme="minorHAnsi" w:cstheme="minorHAnsi"/>
                <w:sz w:val="24"/>
                <w:szCs w:val="24"/>
              </w:rPr>
            </w:pPr>
          </w:p>
          <w:p w14:paraId="1281FED4" w14:textId="77777777" w:rsidR="00AF3160" w:rsidRDefault="00AF3160" w:rsidP="00AF3160">
            <w:pPr>
              <w:spacing w:after="0" w:line="240" w:lineRule="auto"/>
              <w:rPr>
                <w:rFonts w:asciiTheme="minorHAnsi" w:hAnsiTheme="minorHAnsi" w:cstheme="minorHAnsi"/>
                <w:sz w:val="24"/>
                <w:szCs w:val="24"/>
              </w:rPr>
            </w:pPr>
          </w:p>
          <w:p w14:paraId="2019BF51" w14:textId="77777777" w:rsidR="00AF3160" w:rsidRDefault="00AF3160" w:rsidP="00AF3160">
            <w:pPr>
              <w:spacing w:after="0" w:line="240" w:lineRule="auto"/>
              <w:rPr>
                <w:rFonts w:asciiTheme="minorHAnsi" w:hAnsiTheme="minorHAnsi" w:cstheme="minorHAnsi"/>
                <w:sz w:val="24"/>
                <w:szCs w:val="24"/>
              </w:rPr>
            </w:pPr>
          </w:p>
          <w:p w14:paraId="16CD5807" w14:textId="77777777" w:rsidR="00AF3160" w:rsidRDefault="00AF3160" w:rsidP="00AF3160">
            <w:pPr>
              <w:spacing w:after="0" w:line="240" w:lineRule="auto"/>
              <w:rPr>
                <w:rFonts w:asciiTheme="minorHAnsi" w:hAnsiTheme="minorHAnsi" w:cstheme="minorHAnsi"/>
                <w:sz w:val="24"/>
                <w:szCs w:val="24"/>
              </w:rPr>
            </w:pPr>
          </w:p>
          <w:p w14:paraId="5EB6B099" w14:textId="77777777" w:rsidR="00AF3160" w:rsidRDefault="00AF3160" w:rsidP="00AF3160">
            <w:pPr>
              <w:spacing w:after="0" w:line="240" w:lineRule="auto"/>
              <w:rPr>
                <w:rFonts w:asciiTheme="minorHAnsi" w:hAnsiTheme="minorHAnsi" w:cstheme="minorHAnsi"/>
                <w:sz w:val="24"/>
                <w:szCs w:val="24"/>
              </w:rPr>
            </w:pPr>
          </w:p>
          <w:p w14:paraId="21A1D64B" w14:textId="77777777" w:rsidR="00AF3160" w:rsidRDefault="00AF3160" w:rsidP="00AF3160">
            <w:pPr>
              <w:spacing w:after="0" w:line="240" w:lineRule="auto"/>
              <w:rPr>
                <w:rFonts w:asciiTheme="minorHAnsi" w:hAnsiTheme="minorHAnsi" w:cstheme="minorHAnsi"/>
                <w:sz w:val="24"/>
                <w:szCs w:val="24"/>
              </w:rPr>
            </w:pPr>
          </w:p>
          <w:p w14:paraId="58A6C69F" w14:textId="77777777" w:rsidR="00AF3160" w:rsidRDefault="00AF3160" w:rsidP="00AF3160">
            <w:pPr>
              <w:spacing w:after="0" w:line="240" w:lineRule="auto"/>
              <w:rPr>
                <w:rFonts w:asciiTheme="minorHAnsi" w:hAnsiTheme="minorHAnsi" w:cstheme="minorHAnsi"/>
                <w:sz w:val="24"/>
                <w:szCs w:val="24"/>
              </w:rPr>
            </w:pPr>
          </w:p>
          <w:p w14:paraId="111EB7A1" w14:textId="77777777" w:rsidR="00AF3160" w:rsidRDefault="00AF3160" w:rsidP="00AF3160">
            <w:pPr>
              <w:spacing w:after="0" w:line="240" w:lineRule="auto"/>
              <w:rPr>
                <w:rFonts w:asciiTheme="minorHAnsi" w:hAnsiTheme="minorHAnsi" w:cstheme="minorHAnsi"/>
                <w:sz w:val="24"/>
                <w:szCs w:val="24"/>
              </w:rPr>
            </w:pPr>
          </w:p>
          <w:p w14:paraId="6277443F" w14:textId="77777777" w:rsidR="00AF3160" w:rsidRDefault="00AF3160" w:rsidP="00AF3160">
            <w:pPr>
              <w:spacing w:after="0" w:line="240" w:lineRule="auto"/>
              <w:rPr>
                <w:rFonts w:asciiTheme="minorHAnsi" w:hAnsiTheme="minorHAnsi" w:cstheme="minorHAnsi"/>
                <w:sz w:val="24"/>
                <w:szCs w:val="24"/>
              </w:rPr>
            </w:pPr>
          </w:p>
          <w:p w14:paraId="14821DE6" w14:textId="77777777" w:rsidR="00AF3160" w:rsidRPr="00AF3160" w:rsidRDefault="00AF3160" w:rsidP="00AF3160">
            <w:pPr>
              <w:spacing w:after="0" w:line="240" w:lineRule="auto"/>
              <w:rPr>
                <w:rFonts w:asciiTheme="minorHAnsi" w:hAnsiTheme="minorHAnsi" w:cstheme="minorHAnsi"/>
                <w:sz w:val="24"/>
                <w:szCs w:val="24"/>
              </w:rPr>
            </w:pPr>
          </w:p>
        </w:tc>
      </w:tr>
    </w:tbl>
    <w:p w14:paraId="4A26F16E" w14:textId="77777777" w:rsidR="00E66C99" w:rsidRPr="00E66C99" w:rsidRDefault="00E66C99" w:rsidP="00375F6B">
      <w:pPr>
        <w:spacing w:after="0" w:line="240" w:lineRule="auto"/>
        <w:rPr>
          <w:rFonts w:asciiTheme="minorHAnsi" w:hAnsiTheme="minorHAnsi" w:cstheme="minorHAnsi"/>
          <w:sz w:val="24"/>
          <w:szCs w:val="24"/>
          <w:u w:val="single"/>
        </w:rPr>
      </w:pPr>
      <w:r w:rsidRPr="00E66C99">
        <w:rPr>
          <w:rFonts w:asciiTheme="minorHAnsi" w:hAnsiTheme="minorHAnsi" w:cstheme="minorHAnsi"/>
          <w:sz w:val="24"/>
          <w:szCs w:val="24"/>
          <w:u w:val="single"/>
        </w:rPr>
        <w:lastRenderedPageBreak/>
        <w:t>Instructional Material Review Rubric</w:t>
      </w:r>
    </w:p>
    <w:p w14:paraId="5308D995" w14:textId="77777777" w:rsidR="00375F6B" w:rsidRDefault="00E66C99" w:rsidP="00375F6B">
      <w:pPr>
        <w:spacing w:after="0" w:line="240" w:lineRule="auto"/>
        <w:rPr>
          <w:rFonts w:asciiTheme="minorHAnsi" w:hAnsiTheme="minorHAnsi" w:cstheme="minorHAnsi"/>
          <w:sz w:val="24"/>
          <w:szCs w:val="24"/>
        </w:rPr>
      </w:pPr>
      <w:r>
        <w:rPr>
          <w:rFonts w:asciiTheme="minorHAnsi" w:hAnsiTheme="minorHAnsi" w:cstheme="minorHAnsi"/>
          <w:sz w:val="24"/>
          <w:szCs w:val="24"/>
        </w:rPr>
        <w:t>R</w:t>
      </w:r>
      <w:r w:rsidRPr="00E66C99">
        <w:rPr>
          <w:rFonts w:asciiTheme="minorHAnsi" w:hAnsiTheme="minorHAnsi" w:cstheme="minorHAnsi"/>
          <w:sz w:val="24"/>
          <w:szCs w:val="24"/>
        </w:rPr>
        <w:t>eview the instructional material using the following rubric.</w:t>
      </w:r>
    </w:p>
    <w:p w14:paraId="1590140E" w14:textId="77777777" w:rsidR="00E66C99" w:rsidRDefault="00E66C99" w:rsidP="00375F6B">
      <w:pPr>
        <w:spacing w:after="0" w:line="240" w:lineRule="auto"/>
        <w:rPr>
          <w:rFonts w:asciiTheme="minorHAnsi" w:hAnsiTheme="minorHAnsi" w:cstheme="minorHAnsi"/>
          <w:sz w:val="24"/>
          <w:szCs w:val="24"/>
        </w:rPr>
      </w:pPr>
    </w:p>
    <w:p w14:paraId="535E1847" w14:textId="77777777" w:rsidR="00F74724" w:rsidRPr="00F74724" w:rsidRDefault="00F74724" w:rsidP="00E66C99">
      <w:pPr>
        <w:spacing w:after="0" w:line="240" w:lineRule="auto"/>
        <w:jc w:val="center"/>
        <w:rPr>
          <w:rFonts w:asciiTheme="minorHAnsi" w:hAnsiTheme="minorHAnsi" w:cstheme="minorHAnsi"/>
          <w:b/>
          <w:sz w:val="24"/>
          <w:szCs w:val="24"/>
        </w:rPr>
      </w:pPr>
      <w:r w:rsidRPr="00F74724">
        <w:rPr>
          <w:rFonts w:eastAsia="Calibri" w:cs="Calibri"/>
          <w:b/>
          <w:sz w:val="24"/>
          <w:szCs w:val="24"/>
          <w:lang w:bidi="en-US"/>
        </w:rPr>
        <w:t>Social Studies Concepts and Disciplinary Practices: Non-negotiables</w:t>
      </w:r>
    </w:p>
    <w:p w14:paraId="5BD648AA" w14:textId="77777777" w:rsidR="008D0C5F" w:rsidRPr="006072A6" w:rsidRDefault="005C44C2" w:rsidP="001A445B">
      <w:pPr>
        <w:spacing w:after="0" w:line="240" w:lineRule="auto"/>
        <w:rPr>
          <w:rFonts w:asciiTheme="minorHAnsi" w:hAnsiTheme="minorHAnsi" w:cstheme="minorHAnsi"/>
        </w:rPr>
      </w:pPr>
      <w:r w:rsidRPr="006072A6">
        <w:t>C</w:t>
      </w:r>
      <w:r w:rsidR="009A2E87" w:rsidRPr="006072A6">
        <w:t xml:space="preserve">onceptual knowledge and understanding within four disciplinary strands </w:t>
      </w:r>
      <w:r w:rsidR="00AB7229" w:rsidRPr="006072A6">
        <w:t xml:space="preserve">in </w:t>
      </w:r>
      <w:r w:rsidR="009A2E87" w:rsidRPr="006072A6">
        <w:t>social studies (civics, geography, economics and history) and the development of the inquiry practices of questioning, investigating, using evidence and communicating conclusions</w:t>
      </w:r>
      <w:r w:rsidR="005E7348" w:rsidRPr="006072A6">
        <w:t xml:space="preserve"> are </w:t>
      </w:r>
      <w:r w:rsidR="00AB7229" w:rsidRPr="006072A6">
        <w:t xml:space="preserve">essential </w:t>
      </w:r>
      <w:r w:rsidR="005E7348" w:rsidRPr="006072A6">
        <w:rPr>
          <w:rFonts w:eastAsia="Calibri" w:cs="Calibri"/>
          <w:lang w:bidi="en-US"/>
        </w:rPr>
        <w:t>to equip</w:t>
      </w:r>
      <w:r w:rsidR="00AB7229" w:rsidRPr="006072A6">
        <w:rPr>
          <w:rFonts w:eastAsia="Calibri" w:cs="Calibri"/>
          <w:lang w:bidi="en-US"/>
        </w:rPr>
        <w:t>ping</w:t>
      </w:r>
      <w:r w:rsidR="005E7348" w:rsidRPr="006072A6">
        <w:rPr>
          <w:rFonts w:eastAsia="Calibri" w:cs="Calibri"/>
          <w:lang w:bidi="en-US"/>
        </w:rPr>
        <w:t xml:space="preserve"> young people with the kn</w:t>
      </w:r>
      <w:r w:rsidR="00AB7229" w:rsidRPr="006072A6">
        <w:rPr>
          <w:rFonts w:eastAsia="Calibri" w:cs="Calibri"/>
          <w:lang w:bidi="en-US"/>
        </w:rPr>
        <w:t xml:space="preserve">owledge and skills necessary to master the standards. </w:t>
      </w:r>
      <w:r w:rsidR="008D0C5F" w:rsidRPr="006072A6">
        <w:rPr>
          <w:rFonts w:eastAsia="Calibri" w:cs="Calibri"/>
          <w:lang w:bidi="en-US"/>
        </w:rPr>
        <w:t xml:space="preserve">Students use these practices to acquire, refine and extend knowledge and understanding of key social studies concepts within the four disciplinary lenses of civics, economics, geography and history. </w:t>
      </w:r>
    </w:p>
    <w:tbl>
      <w:tblPr>
        <w:tblStyle w:val="TableGrid"/>
        <w:tblW w:w="10975" w:type="dxa"/>
        <w:tblLook w:val="04A0" w:firstRow="1" w:lastRow="0" w:firstColumn="1" w:lastColumn="0" w:noHBand="0" w:noVBand="1"/>
      </w:tblPr>
      <w:tblGrid>
        <w:gridCol w:w="4313"/>
        <w:gridCol w:w="794"/>
        <w:gridCol w:w="1280"/>
        <w:gridCol w:w="4588"/>
      </w:tblGrid>
      <w:tr w:rsidR="00E66C99" w:rsidRPr="001A2B03" w14:paraId="399D242A" w14:textId="77777777" w:rsidTr="003B2030">
        <w:tc>
          <w:tcPr>
            <w:tcW w:w="4315" w:type="dxa"/>
            <w:vAlign w:val="bottom"/>
          </w:tcPr>
          <w:p w14:paraId="46AE78AD" w14:textId="77777777" w:rsidR="00E66C99" w:rsidRPr="003B2030" w:rsidRDefault="00E66C99" w:rsidP="003B2030">
            <w:pPr>
              <w:jc w:val="center"/>
              <w:rPr>
                <w:rFonts w:asciiTheme="minorHAnsi" w:hAnsiTheme="minorHAnsi"/>
                <w:b/>
              </w:rPr>
            </w:pPr>
            <w:r w:rsidRPr="003B2030">
              <w:rPr>
                <w:rFonts w:asciiTheme="minorHAnsi" w:hAnsiTheme="minorHAnsi"/>
                <w:b/>
              </w:rPr>
              <w:t>Criteria</w:t>
            </w:r>
          </w:p>
        </w:tc>
        <w:tc>
          <w:tcPr>
            <w:tcW w:w="790" w:type="dxa"/>
            <w:vAlign w:val="bottom"/>
          </w:tcPr>
          <w:p w14:paraId="2E58534D" w14:textId="77777777" w:rsidR="00CD2D38" w:rsidRPr="003B2030" w:rsidRDefault="00CD2D38" w:rsidP="003B2030">
            <w:pPr>
              <w:spacing w:after="0"/>
              <w:jc w:val="center"/>
              <w:rPr>
                <w:rFonts w:asciiTheme="minorHAnsi" w:hAnsiTheme="minorHAnsi"/>
                <w:b/>
              </w:rPr>
            </w:pPr>
            <w:r w:rsidRPr="003B2030">
              <w:rPr>
                <w:rFonts w:asciiTheme="minorHAnsi" w:hAnsiTheme="minorHAnsi"/>
                <w:b/>
              </w:rPr>
              <w:t>Meets</w:t>
            </w:r>
          </w:p>
          <w:p w14:paraId="0D806B45" w14:textId="77777777" w:rsidR="00E66C99" w:rsidRPr="003B2030" w:rsidRDefault="00CD2D38" w:rsidP="003B2030">
            <w:pPr>
              <w:jc w:val="center"/>
              <w:rPr>
                <w:rFonts w:asciiTheme="minorHAnsi" w:hAnsiTheme="minorHAnsi"/>
                <w:b/>
              </w:rPr>
            </w:pPr>
            <w:r w:rsidRPr="003B2030">
              <w:rPr>
                <w:rFonts w:asciiTheme="minorHAnsi" w:hAnsiTheme="minorHAnsi"/>
                <w:b/>
              </w:rPr>
              <w:t>(2)</w:t>
            </w:r>
          </w:p>
        </w:tc>
        <w:tc>
          <w:tcPr>
            <w:tcW w:w="1280" w:type="dxa"/>
            <w:vAlign w:val="bottom"/>
          </w:tcPr>
          <w:p w14:paraId="129FF5AF" w14:textId="77777777" w:rsidR="00CD2D38" w:rsidRPr="003B2030" w:rsidRDefault="00CD2D38" w:rsidP="003B2030">
            <w:pPr>
              <w:spacing w:after="0"/>
              <w:jc w:val="center"/>
              <w:rPr>
                <w:rFonts w:asciiTheme="minorHAnsi" w:hAnsiTheme="minorHAnsi"/>
                <w:b/>
              </w:rPr>
            </w:pPr>
            <w:r w:rsidRPr="003B2030">
              <w:rPr>
                <w:rFonts w:asciiTheme="minorHAnsi" w:hAnsiTheme="minorHAnsi"/>
                <w:b/>
              </w:rPr>
              <w:t>Inadequate</w:t>
            </w:r>
          </w:p>
          <w:p w14:paraId="1DA0F638" w14:textId="77777777" w:rsidR="00E66C99" w:rsidRPr="003B2030" w:rsidRDefault="00CD2D38" w:rsidP="003B2030">
            <w:pPr>
              <w:jc w:val="center"/>
              <w:rPr>
                <w:rFonts w:asciiTheme="minorHAnsi" w:hAnsiTheme="minorHAnsi"/>
                <w:b/>
              </w:rPr>
            </w:pPr>
            <w:r w:rsidRPr="003B2030">
              <w:rPr>
                <w:rFonts w:asciiTheme="minorHAnsi" w:hAnsiTheme="minorHAnsi"/>
                <w:b/>
              </w:rPr>
              <w:t>(1)</w:t>
            </w:r>
          </w:p>
        </w:tc>
        <w:tc>
          <w:tcPr>
            <w:tcW w:w="4590" w:type="dxa"/>
            <w:vAlign w:val="bottom"/>
          </w:tcPr>
          <w:p w14:paraId="43128C4C" w14:textId="4F942CC1" w:rsidR="00E66C99" w:rsidRPr="003B2030" w:rsidRDefault="002F64B5" w:rsidP="003B2030">
            <w:pPr>
              <w:jc w:val="center"/>
              <w:rPr>
                <w:rFonts w:asciiTheme="minorHAnsi" w:hAnsiTheme="minorHAnsi"/>
                <w:b/>
              </w:rPr>
            </w:pPr>
            <w:r w:rsidRPr="003B2030">
              <w:rPr>
                <w:rFonts w:asciiTheme="minorHAnsi" w:hAnsiTheme="minorHAnsi"/>
                <w:b/>
              </w:rPr>
              <w:t>Evidence</w:t>
            </w:r>
          </w:p>
        </w:tc>
      </w:tr>
      <w:tr w:rsidR="00E66C99" w:rsidRPr="001A2B03" w14:paraId="02C65818" w14:textId="77777777" w:rsidTr="000E0820">
        <w:tc>
          <w:tcPr>
            <w:tcW w:w="4315" w:type="dxa"/>
          </w:tcPr>
          <w:p w14:paraId="5C812FF4" w14:textId="77777777" w:rsidR="004E32BA" w:rsidRPr="000E0820" w:rsidRDefault="00E66C99" w:rsidP="000563C4">
            <w:pPr>
              <w:pStyle w:val="Default"/>
              <w:rPr>
                <w:rFonts w:asciiTheme="minorHAnsi" w:hAnsiTheme="minorHAnsi" w:cstheme="minorHAnsi"/>
                <w:sz w:val="22"/>
                <w:szCs w:val="20"/>
              </w:rPr>
            </w:pPr>
            <w:r w:rsidRPr="000E0820">
              <w:rPr>
                <w:rFonts w:asciiTheme="minorHAnsi" w:hAnsiTheme="minorHAnsi" w:cstheme="minorHAnsi"/>
                <w:sz w:val="22"/>
                <w:szCs w:val="20"/>
              </w:rPr>
              <w:t xml:space="preserve">Materials focus on the </w:t>
            </w:r>
            <w:r w:rsidR="000563C4">
              <w:rPr>
                <w:rFonts w:asciiTheme="minorHAnsi" w:hAnsiTheme="minorHAnsi" w:cstheme="minorHAnsi"/>
                <w:sz w:val="22"/>
                <w:szCs w:val="20"/>
              </w:rPr>
              <w:t>concepts and disciplinary practices</w:t>
            </w:r>
            <w:r w:rsidR="006B0B2F" w:rsidRPr="000E0820">
              <w:rPr>
                <w:rFonts w:asciiTheme="minorHAnsi" w:hAnsiTheme="minorHAnsi" w:cstheme="minorHAnsi"/>
                <w:sz w:val="22"/>
                <w:szCs w:val="20"/>
              </w:rPr>
              <w:t xml:space="preserve"> that reinforce</w:t>
            </w:r>
            <w:r w:rsidRPr="000E0820">
              <w:rPr>
                <w:rFonts w:asciiTheme="minorHAnsi" w:hAnsiTheme="minorHAnsi" w:cstheme="minorHAnsi"/>
                <w:sz w:val="22"/>
                <w:szCs w:val="20"/>
              </w:rPr>
              <w:t xml:space="preserve"> the grade level </w:t>
            </w:r>
            <w:r w:rsidR="008C5D4D" w:rsidRPr="000E0820">
              <w:rPr>
                <w:rFonts w:asciiTheme="minorHAnsi" w:hAnsiTheme="minorHAnsi" w:cstheme="minorHAnsi"/>
                <w:sz w:val="22"/>
                <w:szCs w:val="20"/>
              </w:rPr>
              <w:t>standard</w:t>
            </w:r>
            <w:r w:rsidRPr="000E0820">
              <w:rPr>
                <w:rFonts w:asciiTheme="minorHAnsi" w:hAnsiTheme="minorHAnsi" w:cstheme="minorHAnsi"/>
                <w:sz w:val="22"/>
                <w:szCs w:val="20"/>
              </w:rPr>
              <w:t xml:space="preserve">. </w:t>
            </w:r>
          </w:p>
        </w:tc>
        <w:tc>
          <w:tcPr>
            <w:tcW w:w="790" w:type="dxa"/>
          </w:tcPr>
          <w:p w14:paraId="63199588" w14:textId="77777777" w:rsidR="00E66C99" w:rsidRPr="001A2B03" w:rsidRDefault="00E66C99" w:rsidP="00372347">
            <w:pPr>
              <w:rPr>
                <w:rFonts w:ascii="Times New Roman" w:hAnsi="Times New Roman"/>
              </w:rPr>
            </w:pPr>
          </w:p>
        </w:tc>
        <w:tc>
          <w:tcPr>
            <w:tcW w:w="1280" w:type="dxa"/>
          </w:tcPr>
          <w:p w14:paraId="678A5FD7" w14:textId="77777777" w:rsidR="00E66C99" w:rsidRPr="001A2B03" w:rsidRDefault="00E66C99" w:rsidP="00372347">
            <w:pPr>
              <w:rPr>
                <w:rFonts w:ascii="Times New Roman" w:hAnsi="Times New Roman"/>
              </w:rPr>
            </w:pPr>
          </w:p>
        </w:tc>
        <w:tc>
          <w:tcPr>
            <w:tcW w:w="4590" w:type="dxa"/>
          </w:tcPr>
          <w:p w14:paraId="428BA85A" w14:textId="77777777" w:rsidR="00E66C99" w:rsidRPr="001A2B03" w:rsidRDefault="00E66C99" w:rsidP="00372347">
            <w:pPr>
              <w:rPr>
                <w:rFonts w:ascii="Times New Roman" w:hAnsi="Times New Roman"/>
              </w:rPr>
            </w:pPr>
          </w:p>
        </w:tc>
      </w:tr>
      <w:tr w:rsidR="00E66C99" w:rsidRPr="001A2B03" w14:paraId="12A29852" w14:textId="77777777" w:rsidTr="000E0820">
        <w:tc>
          <w:tcPr>
            <w:tcW w:w="4315" w:type="dxa"/>
          </w:tcPr>
          <w:p w14:paraId="0E2E4A91" w14:textId="77777777" w:rsidR="00E66C99" w:rsidRPr="000E0820" w:rsidRDefault="00E66C99" w:rsidP="00372347">
            <w:pPr>
              <w:pStyle w:val="Default"/>
              <w:rPr>
                <w:rFonts w:asciiTheme="minorHAnsi" w:hAnsiTheme="minorHAnsi" w:cstheme="minorHAnsi"/>
                <w:sz w:val="22"/>
                <w:szCs w:val="20"/>
              </w:rPr>
            </w:pPr>
            <w:r w:rsidRPr="000E0820">
              <w:rPr>
                <w:rFonts w:asciiTheme="minorHAnsi" w:hAnsiTheme="minorHAnsi" w:cstheme="minorHAnsi"/>
                <w:sz w:val="22"/>
                <w:szCs w:val="20"/>
              </w:rPr>
              <w:t xml:space="preserve">Material demonstrates </w:t>
            </w:r>
            <w:r w:rsidR="00066DB2">
              <w:rPr>
                <w:rFonts w:asciiTheme="minorHAnsi" w:hAnsiTheme="minorHAnsi" w:cstheme="minorHAnsi"/>
                <w:sz w:val="22"/>
                <w:szCs w:val="20"/>
              </w:rPr>
              <w:t xml:space="preserve">the </w:t>
            </w:r>
            <w:r w:rsidRPr="000E0820">
              <w:rPr>
                <w:rFonts w:asciiTheme="minorHAnsi" w:hAnsiTheme="minorHAnsi" w:cstheme="minorHAnsi"/>
                <w:sz w:val="22"/>
                <w:szCs w:val="20"/>
              </w:rPr>
              <w:t xml:space="preserve">coherence and rigor of </w:t>
            </w:r>
            <w:r w:rsidR="00127E72" w:rsidRPr="000E0820">
              <w:rPr>
                <w:rFonts w:asciiTheme="minorHAnsi" w:hAnsiTheme="minorHAnsi" w:cstheme="minorHAnsi"/>
                <w:sz w:val="22"/>
                <w:szCs w:val="20"/>
              </w:rPr>
              <w:t xml:space="preserve">the </w:t>
            </w:r>
            <w:r w:rsidR="000563C4">
              <w:rPr>
                <w:rFonts w:asciiTheme="minorHAnsi" w:hAnsiTheme="minorHAnsi" w:cstheme="minorHAnsi"/>
                <w:sz w:val="22"/>
                <w:szCs w:val="20"/>
              </w:rPr>
              <w:t>concepts and disciplinary practices</w:t>
            </w:r>
            <w:r w:rsidR="000563C4" w:rsidRPr="000E0820">
              <w:rPr>
                <w:rFonts w:asciiTheme="minorHAnsi" w:hAnsiTheme="minorHAnsi" w:cstheme="minorHAnsi"/>
                <w:sz w:val="22"/>
                <w:szCs w:val="20"/>
              </w:rPr>
              <w:t xml:space="preserve"> </w:t>
            </w:r>
            <w:r w:rsidRPr="000E0820">
              <w:rPr>
                <w:rFonts w:asciiTheme="minorHAnsi" w:hAnsiTheme="minorHAnsi" w:cstheme="minorHAnsi"/>
                <w:sz w:val="22"/>
                <w:szCs w:val="20"/>
              </w:rPr>
              <w:t>appr</w:t>
            </w:r>
            <w:r w:rsidR="008C5D4D" w:rsidRPr="000E0820">
              <w:rPr>
                <w:rFonts w:asciiTheme="minorHAnsi" w:hAnsiTheme="minorHAnsi" w:cstheme="minorHAnsi"/>
                <w:sz w:val="22"/>
                <w:szCs w:val="20"/>
              </w:rPr>
              <w:t>opriate to grade level standard</w:t>
            </w:r>
            <w:r w:rsidRPr="000E0820">
              <w:rPr>
                <w:rFonts w:asciiTheme="minorHAnsi" w:hAnsiTheme="minorHAnsi" w:cstheme="minorHAnsi"/>
                <w:sz w:val="22"/>
                <w:szCs w:val="20"/>
              </w:rPr>
              <w:t xml:space="preserve">. </w:t>
            </w:r>
          </w:p>
        </w:tc>
        <w:tc>
          <w:tcPr>
            <w:tcW w:w="790" w:type="dxa"/>
          </w:tcPr>
          <w:p w14:paraId="20EF58D9" w14:textId="77777777" w:rsidR="00E66C99" w:rsidRPr="001A2B03" w:rsidRDefault="00E66C99" w:rsidP="00372347">
            <w:pPr>
              <w:rPr>
                <w:rFonts w:ascii="Times New Roman" w:hAnsi="Times New Roman"/>
              </w:rPr>
            </w:pPr>
          </w:p>
        </w:tc>
        <w:tc>
          <w:tcPr>
            <w:tcW w:w="1280" w:type="dxa"/>
          </w:tcPr>
          <w:p w14:paraId="193041D8" w14:textId="77777777" w:rsidR="00E66C99" w:rsidRPr="001A2B03" w:rsidRDefault="00E66C99" w:rsidP="00372347">
            <w:pPr>
              <w:rPr>
                <w:rFonts w:ascii="Times New Roman" w:hAnsi="Times New Roman"/>
              </w:rPr>
            </w:pPr>
          </w:p>
        </w:tc>
        <w:tc>
          <w:tcPr>
            <w:tcW w:w="4590" w:type="dxa"/>
          </w:tcPr>
          <w:p w14:paraId="6B5ABA1B" w14:textId="77777777" w:rsidR="00E66C99" w:rsidRPr="001A2B03" w:rsidRDefault="00E66C99" w:rsidP="00372347">
            <w:pPr>
              <w:rPr>
                <w:rFonts w:ascii="Times New Roman" w:hAnsi="Times New Roman"/>
              </w:rPr>
            </w:pPr>
          </w:p>
        </w:tc>
      </w:tr>
      <w:tr w:rsidR="006B0B2F" w:rsidRPr="001A2B03" w14:paraId="3EB3E48F" w14:textId="77777777" w:rsidTr="000E0820">
        <w:tc>
          <w:tcPr>
            <w:tcW w:w="4315" w:type="dxa"/>
          </w:tcPr>
          <w:p w14:paraId="02BA34AB" w14:textId="77777777" w:rsidR="006B0B2F" w:rsidRPr="000E0820" w:rsidRDefault="006B0B2F" w:rsidP="00372347">
            <w:pPr>
              <w:pStyle w:val="Default"/>
              <w:rPr>
                <w:rFonts w:asciiTheme="minorHAnsi" w:hAnsiTheme="minorHAnsi" w:cstheme="minorHAnsi"/>
                <w:sz w:val="22"/>
                <w:szCs w:val="20"/>
              </w:rPr>
            </w:pPr>
            <w:r w:rsidRPr="0096223C">
              <w:rPr>
                <w:rFonts w:asciiTheme="minorHAnsi" w:hAnsiTheme="minorHAnsi" w:cstheme="minorHAnsi"/>
                <w:sz w:val="22"/>
                <w:szCs w:val="20"/>
              </w:rPr>
              <w:t>Material emphasizes conceptual understandings that invite students to predict, conclude, evaluate, develop and extend ideas to support reasoning.</w:t>
            </w:r>
          </w:p>
        </w:tc>
        <w:tc>
          <w:tcPr>
            <w:tcW w:w="790" w:type="dxa"/>
          </w:tcPr>
          <w:p w14:paraId="3C834469" w14:textId="77777777" w:rsidR="006B0B2F" w:rsidRPr="001A2B03" w:rsidRDefault="006B0B2F" w:rsidP="00372347">
            <w:pPr>
              <w:rPr>
                <w:rFonts w:ascii="Times New Roman" w:hAnsi="Times New Roman"/>
              </w:rPr>
            </w:pPr>
          </w:p>
        </w:tc>
        <w:tc>
          <w:tcPr>
            <w:tcW w:w="1280" w:type="dxa"/>
          </w:tcPr>
          <w:p w14:paraId="12E44425" w14:textId="77777777" w:rsidR="006B0B2F" w:rsidRPr="001A2B03" w:rsidRDefault="006B0B2F" w:rsidP="00372347">
            <w:pPr>
              <w:rPr>
                <w:rFonts w:ascii="Times New Roman" w:hAnsi="Times New Roman"/>
              </w:rPr>
            </w:pPr>
          </w:p>
        </w:tc>
        <w:tc>
          <w:tcPr>
            <w:tcW w:w="4590" w:type="dxa"/>
          </w:tcPr>
          <w:p w14:paraId="5A16FB4F" w14:textId="77777777" w:rsidR="006B0B2F" w:rsidRPr="001A2B03" w:rsidRDefault="006B0B2F" w:rsidP="00372347">
            <w:pPr>
              <w:rPr>
                <w:rFonts w:ascii="Times New Roman" w:hAnsi="Times New Roman"/>
              </w:rPr>
            </w:pPr>
          </w:p>
        </w:tc>
      </w:tr>
      <w:tr w:rsidR="006B0B2F" w:rsidRPr="001A2B03" w14:paraId="6E9AC27E" w14:textId="77777777" w:rsidTr="000E0820">
        <w:tc>
          <w:tcPr>
            <w:tcW w:w="4315" w:type="dxa"/>
          </w:tcPr>
          <w:p w14:paraId="16541A25" w14:textId="5E77A61B" w:rsidR="006B0B2F" w:rsidRPr="000E0820" w:rsidRDefault="006B0B2F" w:rsidP="00C233FF">
            <w:pPr>
              <w:pStyle w:val="Default"/>
              <w:rPr>
                <w:rFonts w:asciiTheme="minorHAnsi" w:hAnsiTheme="minorHAnsi" w:cstheme="minorHAnsi"/>
                <w:sz w:val="22"/>
                <w:szCs w:val="20"/>
              </w:rPr>
            </w:pPr>
            <w:r w:rsidRPr="000E0820">
              <w:rPr>
                <w:rFonts w:asciiTheme="minorHAnsi" w:hAnsiTheme="minorHAnsi" w:cstheme="minorHAnsi"/>
                <w:sz w:val="22"/>
                <w:szCs w:val="20"/>
              </w:rPr>
              <w:t xml:space="preserve">Material provides opportunities </w:t>
            </w:r>
            <w:r w:rsidR="000563C4">
              <w:rPr>
                <w:rFonts w:asciiTheme="minorHAnsi" w:hAnsiTheme="minorHAnsi" w:cstheme="minorHAnsi"/>
                <w:sz w:val="22"/>
                <w:szCs w:val="20"/>
              </w:rPr>
              <w:t xml:space="preserve">for inquiry </w:t>
            </w:r>
            <w:r w:rsidRPr="000E0820">
              <w:rPr>
                <w:rFonts w:asciiTheme="minorHAnsi" w:hAnsiTheme="minorHAnsi" w:cstheme="minorHAnsi"/>
                <w:sz w:val="22"/>
                <w:szCs w:val="20"/>
              </w:rPr>
              <w:t xml:space="preserve">that includes activities such as </w:t>
            </w:r>
            <w:r w:rsidRPr="00C233FF">
              <w:rPr>
                <w:rFonts w:asciiTheme="minorHAnsi" w:hAnsiTheme="minorHAnsi" w:cstheme="minorHAnsi"/>
                <w:sz w:val="22"/>
                <w:szCs w:val="20"/>
              </w:rPr>
              <w:t>gath</w:t>
            </w:r>
            <w:r w:rsidR="00C233FF" w:rsidRPr="00C233FF">
              <w:rPr>
                <w:rFonts w:asciiTheme="minorHAnsi" w:hAnsiTheme="minorHAnsi" w:cstheme="minorHAnsi"/>
                <w:sz w:val="22"/>
                <w:szCs w:val="20"/>
              </w:rPr>
              <w:t xml:space="preserve">ering information, researching </w:t>
            </w:r>
            <w:r w:rsidRPr="00C233FF">
              <w:rPr>
                <w:rFonts w:asciiTheme="minorHAnsi" w:hAnsiTheme="minorHAnsi" w:cstheme="minorHAnsi"/>
                <w:sz w:val="22"/>
                <w:szCs w:val="20"/>
              </w:rPr>
              <w:t>sources, observing, interviewing, evaluating information, analyzing and synthesizing data, communicating findings and conclusions</w:t>
            </w:r>
            <w:r w:rsidRPr="000E0820">
              <w:rPr>
                <w:rFonts w:asciiTheme="minorHAnsi" w:hAnsiTheme="minorHAnsi" w:cstheme="minorHAnsi"/>
                <w:sz w:val="22"/>
                <w:szCs w:val="20"/>
              </w:rPr>
              <w:t xml:space="preserve"> and formulating authentic questions to deepen and extend reasoning.</w:t>
            </w:r>
          </w:p>
        </w:tc>
        <w:tc>
          <w:tcPr>
            <w:tcW w:w="790" w:type="dxa"/>
          </w:tcPr>
          <w:p w14:paraId="337BA8E7" w14:textId="77777777" w:rsidR="006B0B2F" w:rsidRPr="001A2B03" w:rsidRDefault="006B0B2F" w:rsidP="00372347">
            <w:pPr>
              <w:rPr>
                <w:rFonts w:ascii="Times New Roman" w:hAnsi="Times New Roman"/>
              </w:rPr>
            </w:pPr>
          </w:p>
        </w:tc>
        <w:tc>
          <w:tcPr>
            <w:tcW w:w="1280" w:type="dxa"/>
          </w:tcPr>
          <w:p w14:paraId="2A0B66E2" w14:textId="77777777" w:rsidR="006B0B2F" w:rsidRPr="001A2B03" w:rsidRDefault="006B0B2F" w:rsidP="00372347">
            <w:pPr>
              <w:rPr>
                <w:rFonts w:ascii="Times New Roman" w:hAnsi="Times New Roman"/>
              </w:rPr>
            </w:pPr>
          </w:p>
        </w:tc>
        <w:tc>
          <w:tcPr>
            <w:tcW w:w="4590" w:type="dxa"/>
          </w:tcPr>
          <w:p w14:paraId="1276B216" w14:textId="77777777" w:rsidR="006B0B2F" w:rsidRPr="001A2B03" w:rsidRDefault="006B0B2F" w:rsidP="00372347">
            <w:pPr>
              <w:rPr>
                <w:rFonts w:ascii="Times New Roman" w:hAnsi="Times New Roman"/>
              </w:rPr>
            </w:pPr>
          </w:p>
        </w:tc>
      </w:tr>
      <w:tr w:rsidR="00E66C99" w:rsidRPr="001A2B03" w14:paraId="73FA43EC" w14:textId="77777777" w:rsidTr="000E0820">
        <w:tc>
          <w:tcPr>
            <w:tcW w:w="4315" w:type="dxa"/>
          </w:tcPr>
          <w:p w14:paraId="42244712" w14:textId="77777777" w:rsidR="00E66C99" w:rsidRPr="000E0820" w:rsidRDefault="006B0B2F" w:rsidP="0065171A">
            <w:pPr>
              <w:pStyle w:val="Default"/>
              <w:rPr>
                <w:rFonts w:asciiTheme="minorHAnsi" w:hAnsiTheme="minorHAnsi" w:cstheme="minorHAnsi"/>
                <w:sz w:val="22"/>
                <w:szCs w:val="20"/>
                <w:highlight w:val="yellow"/>
              </w:rPr>
            </w:pPr>
            <w:r w:rsidRPr="000E0820">
              <w:rPr>
                <w:rFonts w:asciiTheme="minorHAnsi" w:hAnsiTheme="minorHAnsi" w:cstheme="minorHAnsi"/>
                <w:sz w:val="22"/>
                <w:szCs w:val="20"/>
              </w:rPr>
              <w:t>Tasks have a purpose and provide opportuni</w:t>
            </w:r>
            <w:r w:rsidR="0065171A">
              <w:rPr>
                <w:rFonts w:asciiTheme="minorHAnsi" w:hAnsiTheme="minorHAnsi" w:cstheme="minorHAnsi"/>
                <w:sz w:val="22"/>
                <w:szCs w:val="20"/>
              </w:rPr>
              <w:t xml:space="preserve">ties for application of learned concepts and disciplinary practices that are </w:t>
            </w:r>
            <w:r w:rsidRPr="000E0820">
              <w:rPr>
                <w:rFonts w:asciiTheme="minorHAnsi" w:hAnsiTheme="minorHAnsi" w:cstheme="minorHAnsi"/>
                <w:sz w:val="22"/>
                <w:szCs w:val="20"/>
              </w:rPr>
              <w:t>aligned to a grade level standard to deepen student knowledge and cultivate and strengthen problem-solving and decision-making skills.</w:t>
            </w:r>
          </w:p>
        </w:tc>
        <w:tc>
          <w:tcPr>
            <w:tcW w:w="790" w:type="dxa"/>
          </w:tcPr>
          <w:p w14:paraId="04C75B94" w14:textId="77777777" w:rsidR="00E66C99" w:rsidRPr="001A2B03" w:rsidRDefault="00E66C99" w:rsidP="00372347">
            <w:pPr>
              <w:rPr>
                <w:rFonts w:ascii="Times New Roman" w:hAnsi="Times New Roman"/>
              </w:rPr>
            </w:pPr>
          </w:p>
        </w:tc>
        <w:tc>
          <w:tcPr>
            <w:tcW w:w="1280" w:type="dxa"/>
          </w:tcPr>
          <w:p w14:paraId="6F10EEAA" w14:textId="77777777" w:rsidR="00E66C99" w:rsidRPr="001A2B03" w:rsidRDefault="00E66C99" w:rsidP="00372347">
            <w:pPr>
              <w:rPr>
                <w:rFonts w:ascii="Times New Roman" w:hAnsi="Times New Roman"/>
              </w:rPr>
            </w:pPr>
          </w:p>
        </w:tc>
        <w:tc>
          <w:tcPr>
            <w:tcW w:w="4590" w:type="dxa"/>
          </w:tcPr>
          <w:p w14:paraId="77A0EEE8" w14:textId="77777777" w:rsidR="00E66C99" w:rsidRPr="001A2B03" w:rsidRDefault="00E66C99" w:rsidP="00372347">
            <w:pPr>
              <w:rPr>
                <w:rFonts w:ascii="Times New Roman" w:hAnsi="Times New Roman"/>
              </w:rPr>
            </w:pPr>
          </w:p>
        </w:tc>
      </w:tr>
      <w:tr w:rsidR="0016771D" w:rsidRPr="001A2B03" w14:paraId="5039CAB5" w14:textId="77777777" w:rsidTr="000E0820">
        <w:tc>
          <w:tcPr>
            <w:tcW w:w="4315" w:type="dxa"/>
          </w:tcPr>
          <w:p w14:paraId="3396B0BC" w14:textId="3DCDE009" w:rsidR="0016771D" w:rsidRPr="000E0820" w:rsidRDefault="0016771D" w:rsidP="0065171A">
            <w:pPr>
              <w:pStyle w:val="Default"/>
              <w:rPr>
                <w:rFonts w:asciiTheme="minorHAnsi" w:hAnsiTheme="minorHAnsi" w:cstheme="minorHAnsi"/>
                <w:sz w:val="22"/>
                <w:szCs w:val="20"/>
              </w:rPr>
            </w:pPr>
            <w:r w:rsidRPr="000E0820">
              <w:rPr>
                <w:rFonts w:asciiTheme="minorHAnsi" w:hAnsiTheme="minorHAnsi" w:cstheme="minorHAnsi"/>
                <w:sz w:val="22"/>
                <w:szCs w:val="20"/>
              </w:rPr>
              <w:t>Non-text content (maps, graphs, pictures, etc.) are accurate, authentic and well integrated into the instructional material.</w:t>
            </w:r>
          </w:p>
        </w:tc>
        <w:tc>
          <w:tcPr>
            <w:tcW w:w="790" w:type="dxa"/>
          </w:tcPr>
          <w:p w14:paraId="3706DBB0" w14:textId="77777777" w:rsidR="0016771D" w:rsidRPr="001A2B03" w:rsidRDefault="0016771D" w:rsidP="00372347">
            <w:pPr>
              <w:rPr>
                <w:rFonts w:ascii="Times New Roman" w:hAnsi="Times New Roman"/>
              </w:rPr>
            </w:pPr>
          </w:p>
        </w:tc>
        <w:tc>
          <w:tcPr>
            <w:tcW w:w="1280" w:type="dxa"/>
          </w:tcPr>
          <w:p w14:paraId="1D26BC0B" w14:textId="77777777" w:rsidR="0016771D" w:rsidRPr="001A2B03" w:rsidRDefault="0016771D" w:rsidP="00372347">
            <w:pPr>
              <w:rPr>
                <w:rFonts w:ascii="Times New Roman" w:hAnsi="Times New Roman"/>
              </w:rPr>
            </w:pPr>
          </w:p>
        </w:tc>
        <w:tc>
          <w:tcPr>
            <w:tcW w:w="4590" w:type="dxa"/>
          </w:tcPr>
          <w:p w14:paraId="7208A1F3" w14:textId="77777777" w:rsidR="0016771D" w:rsidRPr="001A2B03" w:rsidRDefault="0016771D" w:rsidP="00372347">
            <w:pPr>
              <w:rPr>
                <w:rFonts w:ascii="Times New Roman" w:hAnsi="Times New Roman"/>
              </w:rPr>
            </w:pPr>
          </w:p>
        </w:tc>
      </w:tr>
      <w:tr w:rsidR="0016771D" w:rsidRPr="001A2B03" w14:paraId="6641D889" w14:textId="77777777" w:rsidTr="000E0820">
        <w:tc>
          <w:tcPr>
            <w:tcW w:w="4315" w:type="dxa"/>
          </w:tcPr>
          <w:p w14:paraId="07A12719" w14:textId="4056467D" w:rsidR="0016771D" w:rsidRPr="000E0820" w:rsidRDefault="0016771D" w:rsidP="0065171A">
            <w:pPr>
              <w:pStyle w:val="Default"/>
              <w:rPr>
                <w:rFonts w:asciiTheme="minorHAnsi" w:hAnsiTheme="minorHAnsi" w:cstheme="minorHAnsi"/>
                <w:sz w:val="22"/>
                <w:szCs w:val="20"/>
              </w:rPr>
            </w:pPr>
            <w:r w:rsidRPr="000E0820">
              <w:rPr>
                <w:rFonts w:asciiTheme="minorHAnsi" w:hAnsiTheme="minorHAnsi" w:cstheme="minorHAnsi"/>
                <w:sz w:val="22"/>
                <w:szCs w:val="20"/>
              </w:rPr>
              <w:t>Questions and tasks encourage the development and application of higher-level thinking skills.</w:t>
            </w:r>
          </w:p>
        </w:tc>
        <w:tc>
          <w:tcPr>
            <w:tcW w:w="790" w:type="dxa"/>
          </w:tcPr>
          <w:p w14:paraId="4C65AFB1" w14:textId="77777777" w:rsidR="0016771D" w:rsidRPr="001A2B03" w:rsidRDefault="0016771D" w:rsidP="00372347">
            <w:pPr>
              <w:rPr>
                <w:rFonts w:ascii="Times New Roman" w:hAnsi="Times New Roman"/>
              </w:rPr>
            </w:pPr>
          </w:p>
        </w:tc>
        <w:tc>
          <w:tcPr>
            <w:tcW w:w="1280" w:type="dxa"/>
          </w:tcPr>
          <w:p w14:paraId="7411E952" w14:textId="77777777" w:rsidR="0016771D" w:rsidRPr="001A2B03" w:rsidRDefault="0016771D" w:rsidP="00372347">
            <w:pPr>
              <w:rPr>
                <w:rFonts w:ascii="Times New Roman" w:hAnsi="Times New Roman"/>
              </w:rPr>
            </w:pPr>
          </w:p>
        </w:tc>
        <w:tc>
          <w:tcPr>
            <w:tcW w:w="4590" w:type="dxa"/>
          </w:tcPr>
          <w:p w14:paraId="6E30EEB0" w14:textId="77777777" w:rsidR="0016771D" w:rsidRPr="001A2B03" w:rsidRDefault="0016771D" w:rsidP="00372347">
            <w:pPr>
              <w:rPr>
                <w:rFonts w:ascii="Times New Roman" w:hAnsi="Times New Roman"/>
              </w:rPr>
            </w:pPr>
          </w:p>
        </w:tc>
      </w:tr>
      <w:tr w:rsidR="0016771D" w:rsidRPr="001A2B03" w14:paraId="7C0B72D8" w14:textId="77777777" w:rsidTr="000E0820">
        <w:tc>
          <w:tcPr>
            <w:tcW w:w="4315" w:type="dxa"/>
          </w:tcPr>
          <w:p w14:paraId="26CC112C" w14:textId="29686782" w:rsidR="0016771D" w:rsidRPr="000E0820" w:rsidRDefault="0016771D" w:rsidP="0065171A">
            <w:pPr>
              <w:pStyle w:val="Default"/>
              <w:rPr>
                <w:rFonts w:asciiTheme="minorHAnsi" w:hAnsiTheme="minorHAnsi" w:cstheme="minorHAnsi"/>
                <w:sz w:val="22"/>
                <w:szCs w:val="20"/>
              </w:rPr>
            </w:pPr>
            <w:r w:rsidRPr="000E0820">
              <w:rPr>
                <w:rFonts w:asciiTheme="minorHAnsi" w:hAnsiTheme="minorHAnsi" w:cstheme="minorHAnsi"/>
                <w:sz w:val="22"/>
                <w:szCs w:val="20"/>
              </w:rPr>
              <w:t>Material provides access to or demonstrates concepts in multiple ways, allowing for a variety of student responses.</w:t>
            </w:r>
          </w:p>
        </w:tc>
        <w:tc>
          <w:tcPr>
            <w:tcW w:w="790" w:type="dxa"/>
          </w:tcPr>
          <w:p w14:paraId="7DBB9AD9" w14:textId="77777777" w:rsidR="0016771D" w:rsidRPr="001A2B03" w:rsidRDefault="0016771D" w:rsidP="00372347">
            <w:pPr>
              <w:rPr>
                <w:rFonts w:ascii="Times New Roman" w:hAnsi="Times New Roman"/>
              </w:rPr>
            </w:pPr>
          </w:p>
        </w:tc>
        <w:tc>
          <w:tcPr>
            <w:tcW w:w="1280" w:type="dxa"/>
          </w:tcPr>
          <w:p w14:paraId="21307D2E" w14:textId="77777777" w:rsidR="0016771D" w:rsidRPr="001A2B03" w:rsidRDefault="0016771D" w:rsidP="00372347">
            <w:pPr>
              <w:rPr>
                <w:rFonts w:ascii="Times New Roman" w:hAnsi="Times New Roman"/>
              </w:rPr>
            </w:pPr>
          </w:p>
        </w:tc>
        <w:tc>
          <w:tcPr>
            <w:tcW w:w="4590" w:type="dxa"/>
          </w:tcPr>
          <w:p w14:paraId="5C3F1B69" w14:textId="77777777" w:rsidR="0016771D" w:rsidRPr="001A2B03" w:rsidRDefault="0016771D" w:rsidP="00372347">
            <w:pPr>
              <w:rPr>
                <w:rFonts w:ascii="Times New Roman" w:hAnsi="Times New Roman"/>
              </w:rPr>
            </w:pPr>
          </w:p>
        </w:tc>
      </w:tr>
      <w:tr w:rsidR="0016771D" w:rsidRPr="001A2B03" w14:paraId="685EB4AB" w14:textId="77777777" w:rsidTr="000E0820">
        <w:tc>
          <w:tcPr>
            <w:tcW w:w="4315" w:type="dxa"/>
          </w:tcPr>
          <w:p w14:paraId="068C2C33" w14:textId="024781D8" w:rsidR="0016771D" w:rsidRPr="000E0820" w:rsidRDefault="0016771D" w:rsidP="0065171A">
            <w:pPr>
              <w:pStyle w:val="Default"/>
              <w:rPr>
                <w:rFonts w:asciiTheme="minorHAnsi" w:hAnsiTheme="minorHAnsi" w:cstheme="minorHAnsi"/>
                <w:sz w:val="22"/>
                <w:szCs w:val="20"/>
              </w:rPr>
            </w:pPr>
            <w:r w:rsidRPr="000E0820">
              <w:rPr>
                <w:rFonts w:asciiTheme="minorHAnsi" w:hAnsiTheme="minorHAnsi" w:cstheme="minorHAnsi"/>
                <w:sz w:val="22"/>
                <w:szCs w:val="20"/>
              </w:rPr>
              <w:t xml:space="preserve">Content includes skill development such as </w:t>
            </w:r>
            <w:r w:rsidRPr="007F4BD6">
              <w:rPr>
                <w:rFonts w:asciiTheme="minorHAnsi" w:hAnsiTheme="minorHAnsi" w:cstheme="minorHAnsi"/>
                <w:sz w:val="22"/>
                <w:szCs w:val="20"/>
              </w:rPr>
              <w:t>collaboration, creative thinking and problem solving.</w:t>
            </w:r>
          </w:p>
        </w:tc>
        <w:tc>
          <w:tcPr>
            <w:tcW w:w="790" w:type="dxa"/>
          </w:tcPr>
          <w:p w14:paraId="4A8858CC" w14:textId="77777777" w:rsidR="0016771D" w:rsidRPr="001A2B03" w:rsidRDefault="0016771D" w:rsidP="00372347">
            <w:pPr>
              <w:rPr>
                <w:rFonts w:ascii="Times New Roman" w:hAnsi="Times New Roman"/>
              </w:rPr>
            </w:pPr>
          </w:p>
        </w:tc>
        <w:tc>
          <w:tcPr>
            <w:tcW w:w="1280" w:type="dxa"/>
          </w:tcPr>
          <w:p w14:paraId="6BC373C2" w14:textId="77777777" w:rsidR="0016771D" w:rsidRPr="001A2B03" w:rsidRDefault="0016771D" w:rsidP="00372347">
            <w:pPr>
              <w:rPr>
                <w:rFonts w:ascii="Times New Roman" w:hAnsi="Times New Roman"/>
              </w:rPr>
            </w:pPr>
          </w:p>
        </w:tc>
        <w:tc>
          <w:tcPr>
            <w:tcW w:w="4590" w:type="dxa"/>
          </w:tcPr>
          <w:p w14:paraId="443CB7A9" w14:textId="77777777" w:rsidR="0016771D" w:rsidRPr="001A2B03" w:rsidRDefault="0016771D" w:rsidP="00372347">
            <w:pPr>
              <w:rPr>
                <w:rFonts w:ascii="Times New Roman" w:hAnsi="Times New Roman"/>
              </w:rPr>
            </w:pPr>
          </w:p>
        </w:tc>
      </w:tr>
      <w:tr w:rsidR="00E66C99" w:rsidRPr="001A2B03" w14:paraId="67813F95" w14:textId="77777777" w:rsidTr="000E0820">
        <w:tc>
          <w:tcPr>
            <w:tcW w:w="4315" w:type="dxa"/>
          </w:tcPr>
          <w:p w14:paraId="630CA87F" w14:textId="77777777" w:rsidR="00E66C99" w:rsidRPr="005D149B" w:rsidRDefault="00E66C99" w:rsidP="00372347">
            <w:pPr>
              <w:pStyle w:val="Default"/>
              <w:rPr>
                <w:rFonts w:asciiTheme="minorHAnsi" w:hAnsiTheme="minorHAnsi" w:cstheme="minorHAnsi"/>
                <w:b/>
                <w:sz w:val="20"/>
              </w:rPr>
            </w:pPr>
            <w:r w:rsidRPr="005D149B">
              <w:rPr>
                <w:rFonts w:asciiTheme="minorHAnsi" w:hAnsiTheme="minorHAnsi" w:cstheme="minorHAnsi"/>
                <w:b/>
                <w:sz w:val="20"/>
              </w:rPr>
              <w:t>Total Non-Negotiable Content:</w:t>
            </w:r>
          </w:p>
        </w:tc>
        <w:tc>
          <w:tcPr>
            <w:tcW w:w="790" w:type="dxa"/>
          </w:tcPr>
          <w:p w14:paraId="77A90266" w14:textId="77777777" w:rsidR="00E66C99" w:rsidRPr="001A2B03" w:rsidRDefault="00E66C99" w:rsidP="00372347">
            <w:pPr>
              <w:rPr>
                <w:rFonts w:ascii="Times New Roman" w:hAnsi="Times New Roman"/>
              </w:rPr>
            </w:pPr>
          </w:p>
        </w:tc>
        <w:tc>
          <w:tcPr>
            <w:tcW w:w="1280" w:type="dxa"/>
          </w:tcPr>
          <w:p w14:paraId="29CE0355" w14:textId="77777777" w:rsidR="00E66C99" w:rsidRPr="001A2B03" w:rsidRDefault="00E66C99" w:rsidP="00372347">
            <w:pPr>
              <w:rPr>
                <w:rFonts w:ascii="Times New Roman" w:hAnsi="Times New Roman"/>
              </w:rPr>
            </w:pPr>
          </w:p>
        </w:tc>
        <w:tc>
          <w:tcPr>
            <w:tcW w:w="4590" w:type="dxa"/>
          </w:tcPr>
          <w:p w14:paraId="5F62AC84" w14:textId="77777777" w:rsidR="00E66C99" w:rsidRPr="001A2B03" w:rsidRDefault="00E66C99" w:rsidP="00372347">
            <w:pPr>
              <w:rPr>
                <w:rFonts w:ascii="Times New Roman" w:hAnsi="Times New Roman"/>
              </w:rPr>
            </w:pPr>
          </w:p>
        </w:tc>
      </w:tr>
    </w:tbl>
    <w:p w14:paraId="64712C17" w14:textId="4C744AAE" w:rsidR="00D778D3" w:rsidRPr="00D778D3" w:rsidRDefault="00D778D3" w:rsidP="00D778D3">
      <w:pPr>
        <w:spacing w:after="0" w:line="240" w:lineRule="auto"/>
        <w:jc w:val="center"/>
        <w:rPr>
          <w:rFonts w:asciiTheme="minorHAnsi" w:hAnsiTheme="minorHAnsi" w:cstheme="minorHAnsi"/>
          <w:b/>
          <w:sz w:val="20"/>
        </w:rPr>
      </w:pPr>
      <w:r w:rsidRPr="00D778D3">
        <w:rPr>
          <w:rFonts w:asciiTheme="minorHAnsi" w:hAnsiTheme="minorHAnsi" w:cstheme="minorHAnsi"/>
          <w:b/>
          <w:sz w:val="20"/>
        </w:rPr>
        <w:t xml:space="preserve">If the total above is less than </w:t>
      </w:r>
      <w:r w:rsidR="0016771D">
        <w:rPr>
          <w:rFonts w:asciiTheme="minorHAnsi" w:hAnsiTheme="minorHAnsi" w:cstheme="minorHAnsi"/>
          <w:b/>
          <w:sz w:val="20"/>
        </w:rPr>
        <w:t>14</w:t>
      </w:r>
      <w:r w:rsidRPr="00D778D3">
        <w:rPr>
          <w:rFonts w:asciiTheme="minorHAnsi" w:hAnsiTheme="minorHAnsi" w:cstheme="minorHAnsi"/>
          <w:b/>
          <w:sz w:val="20"/>
        </w:rPr>
        <w:t xml:space="preserve"> then the material is not appropriate.  If it is </w:t>
      </w:r>
      <w:r w:rsidR="0016771D">
        <w:rPr>
          <w:rFonts w:asciiTheme="minorHAnsi" w:hAnsiTheme="minorHAnsi" w:cstheme="minorHAnsi"/>
          <w:b/>
          <w:sz w:val="20"/>
        </w:rPr>
        <w:t>14</w:t>
      </w:r>
      <w:r w:rsidRPr="00D778D3">
        <w:rPr>
          <w:rFonts w:asciiTheme="minorHAnsi" w:hAnsiTheme="minorHAnsi" w:cstheme="minorHAnsi"/>
          <w:b/>
          <w:sz w:val="20"/>
        </w:rPr>
        <w:t xml:space="preserve"> or more than please continue to use the rest of the rubric to determine if the material is appropriate.</w:t>
      </w:r>
    </w:p>
    <w:p w14:paraId="64B55CF3" w14:textId="77777777" w:rsidR="00D778D3" w:rsidRDefault="00D778D3" w:rsidP="00D778D3">
      <w:pPr>
        <w:spacing w:after="0" w:line="240" w:lineRule="auto"/>
        <w:rPr>
          <w:rFonts w:ascii="Times New Roman" w:hAnsi="Times New Roman"/>
          <w:b/>
          <w:sz w:val="20"/>
        </w:rPr>
      </w:pPr>
    </w:p>
    <w:p w14:paraId="00E9FCFE" w14:textId="77777777" w:rsidR="009A2E87" w:rsidRDefault="009A2E87" w:rsidP="009A2E87">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Instructional Design and Support</w:t>
      </w:r>
    </w:p>
    <w:p w14:paraId="2B9B3ED1" w14:textId="77777777" w:rsidR="009A2E87" w:rsidRPr="001A445B" w:rsidRDefault="009A2E87" w:rsidP="009A2E87">
      <w:pPr>
        <w:spacing w:after="0" w:line="240" w:lineRule="auto"/>
        <w:rPr>
          <w:rFonts w:asciiTheme="minorHAnsi" w:hAnsiTheme="minorHAnsi" w:cstheme="minorHAnsi"/>
          <w:szCs w:val="24"/>
        </w:rPr>
      </w:pPr>
      <w:r w:rsidRPr="001A445B">
        <w:rPr>
          <w:rFonts w:asciiTheme="minorHAnsi" w:hAnsiTheme="minorHAnsi" w:cstheme="minorHAnsi"/>
          <w:bCs/>
          <w:szCs w:val="24"/>
        </w:rPr>
        <w:t>Instructional design utilizes research-based instructional strategies, offers suggestions for appropriate scaffolding, emphasizes the importance of content and skills acquisition, provides opportunities to engage in high interest, age-appropriate activities that mirror real-life situations, and make cross-curricular, global connections.</w:t>
      </w:r>
    </w:p>
    <w:tbl>
      <w:tblPr>
        <w:tblStyle w:val="TableGrid"/>
        <w:tblW w:w="10975" w:type="dxa"/>
        <w:tblLook w:val="04A0" w:firstRow="1" w:lastRow="0" w:firstColumn="1" w:lastColumn="0" w:noHBand="0" w:noVBand="1"/>
      </w:tblPr>
      <w:tblGrid>
        <w:gridCol w:w="4313"/>
        <w:gridCol w:w="794"/>
        <w:gridCol w:w="1280"/>
        <w:gridCol w:w="4588"/>
      </w:tblGrid>
      <w:tr w:rsidR="00B27A80" w:rsidRPr="001A2B03" w14:paraId="2AB5B0BA" w14:textId="77777777" w:rsidTr="003B2030">
        <w:tc>
          <w:tcPr>
            <w:tcW w:w="4315" w:type="dxa"/>
            <w:vAlign w:val="bottom"/>
          </w:tcPr>
          <w:p w14:paraId="7DC5A7A6" w14:textId="77777777" w:rsidR="00B27A80" w:rsidRPr="003B2030" w:rsidRDefault="00B27A80" w:rsidP="003B2030">
            <w:pPr>
              <w:jc w:val="center"/>
              <w:rPr>
                <w:rFonts w:asciiTheme="minorHAnsi" w:hAnsiTheme="minorHAnsi"/>
                <w:b/>
              </w:rPr>
            </w:pPr>
            <w:r w:rsidRPr="003B2030">
              <w:rPr>
                <w:rFonts w:asciiTheme="minorHAnsi" w:hAnsiTheme="minorHAnsi"/>
                <w:b/>
              </w:rPr>
              <w:t>Criteria</w:t>
            </w:r>
          </w:p>
        </w:tc>
        <w:tc>
          <w:tcPr>
            <w:tcW w:w="790" w:type="dxa"/>
            <w:vAlign w:val="bottom"/>
          </w:tcPr>
          <w:p w14:paraId="22BD7AD6" w14:textId="77777777" w:rsidR="00B27A80" w:rsidRPr="003B2030" w:rsidRDefault="00B27A80" w:rsidP="003B2030">
            <w:pPr>
              <w:spacing w:after="0"/>
              <w:jc w:val="center"/>
              <w:rPr>
                <w:rFonts w:asciiTheme="minorHAnsi" w:hAnsiTheme="minorHAnsi"/>
                <w:b/>
              </w:rPr>
            </w:pPr>
            <w:r w:rsidRPr="003B2030">
              <w:rPr>
                <w:rFonts w:asciiTheme="minorHAnsi" w:hAnsiTheme="minorHAnsi"/>
                <w:b/>
              </w:rPr>
              <w:t>Meets</w:t>
            </w:r>
          </w:p>
          <w:p w14:paraId="5A1E38C9" w14:textId="77777777" w:rsidR="00B27A80" w:rsidRPr="003B2030" w:rsidRDefault="00B27A80" w:rsidP="003B2030">
            <w:pPr>
              <w:spacing w:after="0"/>
              <w:jc w:val="center"/>
              <w:rPr>
                <w:rFonts w:asciiTheme="minorHAnsi" w:hAnsiTheme="minorHAnsi"/>
                <w:b/>
              </w:rPr>
            </w:pPr>
            <w:r w:rsidRPr="003B2030">
              <w:rPr>
                <w:rFonts w:asciiTheme="minorHAnsi" w:hAnsiTheme="minorHAnsi"/>
                <w:b/>
              </w:rPr>
              <w:t>(2)</w:t>
            </w:r>
          </w:p>
        </w:tc>
        <w:tc>
          <w:tcPr>
            <w:tcW w:w="1280" w:type="dxa"/>
            <w:vAlign w:val="bottom"/>
          </w:tcPr>
          <w:p w14:paraId="54755714" w14:textId="77777777" w:rsidR="00B27A80" w:rsidRPr="003B2030" w:rsidRDefault="00B27A80" w:rsidP="003B2030">
            <w:pPr>
              <w:spacing w:after="0"/>
              <w:jc w:val="center"/>
              <w:rPr>
                <w:rFonts w:asciiTheme="minorHAnsi" w:hAnsiTheme="minorHAnsi"/>
                <w:b/>
              </w:rPr>
            </w:pPr>
            <w:r w:rsidRPr="003B2030">
              <w:rPr>
                <w:rFonts w:asciiTheme="minorHAnsi" w:hAnsiTheme="minorHAnsi"/>
                <w:b/>
              </w:rPr>
              <w:t>Inadequate</w:t>
            </w:r>
          </w:p>
          <w:p w14:paraId="349A6EDC" w14:textId="77777777" w:rsidR="00B27A80" w:rsidRPr="003B2030" w:rsidRDefault="00B27A80" w:rsidP="003B2030">
            <w:pPr>
              <w:spacing w:after="0"/>
              <w:jc w:val="center"/>
              <w:rPr>
                <w:rFonts w:asciiTheme="minorHAnsi" w:hAnsiTheme="minorHAnsi"/>
                <w:b/>
              </w:rPr>
            </w:pPr>
            <w:r w:rsidRPr="003B2030">
              <w:rPr>
                <w:rFonts w:asciiTheme="minorHAnsi" w:hAnsiTheme="minorHAnsi"/>
                <w:b/>
              </w:rPr>
              <w:t>(1)</w:t>
            </w:r>
          </w:p>
        </w:tc>
        <w:tc>
          <w:tcPr>
            <w:tcW w:w="4590" w:type="dxa"/>
            <w:vAlign w:val="bottom"/>
          </w:tcPr>
          <w:p w14:paraId="239BCA89" w14:textId="58D3020C" w:rsidR="00B27A80" w:rsidRPr="003B2030" w:rsidRDefault="002F64B5" w:rsidP="003B2030">
            <w:pPr>
              <w:jc w:val="center"/>
              <w:rPr>
                <w:rFonts w:asciiTheme="minorHAnsi" w:hAnsiTheme="minorHAnsi"/>
                <w:b/>
              </w:rPr>
            </w:pPr>
            <w:r w:rsidRPr="003B2030">
              <w:rPr>
                <w:rFonts w:asciiTheme="minorHAnsi" w:hAnsiTheme="minorHAnsi"/>
                <w:b/>
              </w:rPr>
              <w:t>Evidence</w:t>
            </w:r>
          </w:p>
        </w:tc>
      </w:tr>
      <w:tr w:rsidR="00B27A80" w:rsidRPr="001A2B03" w14:paraId="2EA6CDB7" w14:textId="77777777" w:rsidTr="00C76798">
        <w:tc>
          <w:tcPr>
            <w:tcW w:w="4315" w:type="dxa"/>
          </w:tcPr>
          <w:p w14:paraId="1749A9F0" w14:textId="67A372F9" w:rsidR="00B27A80" w:rsidRPr="00B641A0" w:rsidRDefault="008E061A" w:rsidP="00B641A0">
            <w:pPr>
              <w:pStyle w:val="Default"/>
              <w:rPr>
                <w:rFonts w:asciiTheme="minorHAnsi" w:hAnsiTheme="minorHAnsi" w:cstheme="minorHAnsi"/>
                <w:sz w:val="22"/>
                <w:szCs w:val="22"/>
              </w:rPr>
            </w:pPr>
            <w:r w:rsidRPr="00B641A0">
              <w:rPr>
                <w:rFonts w:asciiTheme="minorHAnsi" w:hAnsiTheme="minorHAnsi" w:cstheme="minorHAnsi"/>
                <w:sz w:val="22"/>
                <w:szCs w:val="22"/>
              </w:rPr>
              <w:t>Provides a variety of strategies, activities and material</w:t>
            </w:r>
            <w:r w:rsidR="003352B0" w:rsidRPr="00B641A0">
              <w:rPr>
                <w:rFonts w:asciiTheme="minorHAnsi" w:hAnsiTheme="minorHAnsi" w:cstheme="minorHAnsi"/>
                <w:sz w:val="22"/>
                <w:szCs w:val="22"/>
              </w:rPr>
              <w:t xml:space="preserve">s to </w:t>
            </w:r>
            <w:r w:rsidR="005736B2" w:rsidRPr="00B641A0">
              <w:rPr>
                <w:rFonts w:asciiTheme="minorHAnsi" w:hAnsiTheme="minorHAnsi" w:cstheme="minorHAnsi"/>
                <w:sz w:val="22"/>
                <w:szCs w:val="22"/>
              </w:rPr>
              <w:t xml:space="preserve">build knowledge </w:t>
            </w:r>
            <w:r w:rsidR="00B641A0" w:rsidRPr="00B641A0">
              <w:rPr>
                <w:rFonts w:asciiTheme="minorHAnsi" w:hAnsiTheme="minorHAnsi" w:cstheme="minorHAnsi"/>
                <w:sz w:val="22"/>
                <w:szCs w:val="22"/>
              </w:rPr>
              <w:t xml:space="preserve">and skills </w:t>
            </w:r>
            <w:r w:rsidR="005736B2" w:rsidRPr="00B641A0">
              <w:rPr>
                <w:rFonts w:asciiTheme="minorHAnsi" w:hAnsiTheme="minorHAnsi" w:cstheme="minorHAnsi"/>
                <w:sz w:val="22"/>
                <w:szCs w:val="22"/>
              </w:rPr>
              <w:t xml:space="preserve">systematically </w:t>
            </w:r>
            <w:r w:rsidR="00B641A0" w:rsidRPr="00B641A0">
              <w:rPr>
                <w:rFonts w:asciiTheme="minorHAnsi" w:hAnsiTheme="minorHAnsi" w:cstheme="minorHAnsi"/>
                <w:sz w:val="22"/>
                <w:szCs w:val="22"/>
              </w:rPr>
              <w:t xml:space="preserve">to </w:t>
            </w:r>
            <w:r w:rsidR="003352B0" w:rsidRPr="00B641A0">
              <w:rPr>
                <w:rFonts w:asciiTheme="minorHAnsi" w:hAnsiTheme="minorHAnsi" w:cstheme="minorHAnsi"/>
                <w:sz w:val="22"/>
                <w:szCs w:val="22"/>
              </w:rPr>
              <w:t xml:space="preserve">enhance student learning </w:t>
            </w:r>
            <w:r w:rsidR="00B641A0">
              <w:rPr>
                <w:rFonts w:asciiTheme="minorHAnsi" w:hAnsiTheme="minorHAnsi" w:cstheme="minorHAnsi"/>
                <w:sz w:val="22"/>
                <w:szCs w:val="22"/>
              </w:rPr>
              <w:t xml:space="preserve">to meet the grade-level standards. </w:t>
            </w:r>
            <w:r w:rsidR="005736B2" w:rsidRPr="00B641A0">
              <w:rPr>
                <w:rFonts w:asciiTheme="minorHAnsi" w:hAnsiTheme="minorHAnsi" w:cstheme="minorHAnsi"/>
                <w:sz w:val="22"/>
                <w:szCs w:val="22"/>
              </w:rPr>
              <w:t xml:space="preserve"> </w:t>
            </w:r>
          </w:p>
        </w:tc>
        <w:tc>
          <w:tcPr>
            <w:tcW w:w="790" w:type="dxa"/>
          </w:tcPr>
          <w:p w14:paraId="000911EA" w14:textId="77777777" w:rsidR="00B27A80" w:rsidRPr="001A2B03" w:rsidRDefault="00B27A80" w:rsidP="00C76798">
            <w:pPr>
              <w:rPr>
                <w:rFonts w:ascii="Times New Roman" w:hAnsi="Times New Roman"/>
              </w:rPr>
            </w:pPr>
          </w:p>
        </w:tc>
        <w:tc>
          <w:tcPr>
            <w:tcW w:w="1280" w:type="dxa"/>
          </w:tcPr>
          <w:p w14:paraId="7700FA8C" w14:textId="77777777" w:rsidR="00B27A80" w:rsidRPr="001A2B03" w:rsidRDefault="00B27A80" w:rsidP="00C76798">
            <w:pPr>
              <w:rPr>
                <w:rFonts w:ascii="Times New Roman" w:hAnsi="Times New Roman"/>
              </w:rPr>
            </w:pPr>
          </w:p>
        </w:tc>
        <w:tc>
          <w:tcPr>
            <w:tcW w:w="4590" w:type="dxa"/>
          </w:tcPr>
          <w:p w14:paraId="7B98C412" w14:textId="77777777" w:rsidR="00B27A80" w:rsidRPr="001A2B03" w:rsidRDefault="00B27A80" w:rsidP="00C76798">
            <w:pPr>
              <w:rPr>
                <w:rFonts w:ascii="Times New Roman" w:hAnsi="Times New Roman"/>
              </w:rPr>
            </w:pPr>
          </w:p>
        </w:tc>
      </w:tr>
      <w:tr w:rsidR="003352B0" w:rsidRPr="001A2B03" w14:paraId="43ACA785" w14:textId="77777777" w:rsidTr="00C76798">
        <w:tc>
          <w:tcPr>
            <w:tcW w:w="4315" w:type="dxa"/>
          </w:tcPr>
          <w:p w14:paraId="502EC3F7" w14:textId="77777777" w:rsidR="003352B0" w:rsidRPr="00B641A0" w:rsidRDefault="003352B0" w:rsidP="005D408C">
            <w:pPr>
              <w:pStyle w:val="Default"/>
              <w:rPr>
                <w:rFonts w:asciiTheme="minorHAnsi" w:hAnsiTheme="minorHAnsi" w:cstheme="minorHAnsi"/>
                <w:sz w:val="22"/>
                <w:szCs w:val="22"/>
              </w:rPr>
            </w:pPr>
            <w:r w:rsidRPr="00B641A0">
              <w:rPr>
                <w:rFonts w:asciiTheme="minorHAnsi" w:hAnsiTheme="minorHAnsi" w:cstheme="minorHAnsi"/>
                <w:sz w:val="22"/>
                <w:szCs w:val="22"/>
              </w:rPr>
              <w:t>Materials regularly and systematically build in the time and resources required to allow teachers to guide all students to meet grade level standards</w:t>
            </w:r>
            <w:r w:rsidR="006A5D03" w:rsidRPr="00B641A0">
              <w:rPr>
                <w:rFonts w:asciiTheme="minorHAnsi" w:hAnsiTheme="minorHAnsi" w:cstheme="minorHAnsi"/>
                <w:sz w:val="22"/>
                <w:szCs w:val="22"/>
              </w:rPr>
              <w:t xml:space="preserve"> and align with instructional shifts. </w:t>
            </w:r>
          </w:p>
        </w:tc>
        <w:tc>
          <w:tcPr>
            <w:tcW w:w="790" w:type="dxa"/>
          </w:tcPr>
          <w:p w14:paraId="2D20B672" w14:textId="77777777" w:rsidR="003352B0" w:rsidRPr="001A2B03" w:rsidRDefault="003352B0" w:rsidP="00C76798">
            <w:pPr>
              <w:rPr>
                <w:rFonts w:ascii="Times New Roman" w:hAnsi="Times New Roman"/>
              </w:rPr>
            </w:pPr>
          </w:p>
        </w:tc>
        <w:tc>
          <w:tcPr>
            <w:tcW w:w="1280" w:type="dxa"/>
          </w:tcPr>
          <w:p w14:paraId="5B03F37A" w14:textId="77777777" w:rsidR="003352B0" w:rsidRPr="001A2B03" w:rsidRDefault="003352B0" w:rsidP="00C76798">
            <w:pPr>
              <w:rPr>
                <w:rFonts w:ascii="Times New Roman" w:hAnsi="Times New Roman"/>
              </w:rPr>
            </w:pPr>
          </w:p>
        </w:tc>
        <w:tc>
          <w:tcPr>
            <w:tcW w:w="4590" w:type="dxa"/>
          </w:tcPr>
          <w:p w14:paraId="41A074C6" w14:textId="77777777" w:rsidR="003352B0" w:rsidRPr="001A2B03" w:rsidRDefault="003352B0" w:rsidP="00C76798">
            <w:pPr>
              <w:rPr>
                <w:rFonts w:ascii="Times New Roman" w:hAnsi="Times New Roman"/>
              </w:rPr>
            </w:pPr>
          </w:p>
        </w:tc>
      </w:tr>
      <w:tr w:rsidR="006A5D03" w:rsidRPr="001A2B03" w14:paraId="3DCBF531" w14:textId="77777777" w:rsidTr="00C76798">
        <w:tc>
          <w:tcPr>
            <w:tcW w:w="4315" w:type="dxa"/>
          </w:tcPr>
          <w:p w14:paraId="51A3801E" w14:textId="2DBDB77C" w:rsidR="006A5D03" w:rsidRPr="00B641A0" w:rsidRDefault="00CD7B65" w:rsidP="00F451ED">
            <w:pPr>
              <w:spacing w:after="0" w:line="240" w:lineRule="auto"/>
              <w:rPr>
                <w:rFonts w:asciiTheme="minorHAnsi" w:hAnsiTheme="minorHAnsi" w:cstheme="minorHAnsi"/>
              </w:rPr>
            </w:pPr>
            <w:r>
              <w:rPr>
                <w:rFonts w:asciiTheme="minorHAnsi" w:hAnsiTheme="minorHAnsi" w:cstheme="minorHAnsi"/>
              </w:rPr>
              <w:t>M</w:t>
            </w:r>
            <w:r w:rsidR="006A5D03" w:rsidRPr="00B641A0">
              <w:rPr>
                <w:rFonts w:asciiTheme="minorHAnsi" w:hAnsiTheme="minorHAnsi" w:cstheme="minorHAnsi"/>
              </w:rPr>
              <w:t>aterials regularly provide all students with extensive opportunities to work with and meet grade level standards</w:t>
            </w:r>
            <w:r w:rsidR="005D408C" w:rsidRPr="00B641A0">
              <w:rPr>
                <w:rFonts w:asciiTheme="minorHAnsi" w:hAnsiTheme="minorHAnsi" w:cstheme="minorHAnsi"/>
              </w:rPr>
              <w:t xml:space="preserve"> to</w:t>
            </w:r>
            <w:r w:rsidR="006A5D03" w:rsidRPr="00B641A0">
              <w:rPr>
                <w:rFonts w:asciiTheme="minorHAnsi" w:hAnsiTheme="minorHAnsi" w:cstheme="minorHAnsi"/>
              </w:rPr>
              <w:t xml:space="preserve"> address a progression of skill</w:t>
            </w:r>
            <w:r w:rsidR="005D408C" w:rsidRPr="00B641A0">
              <w:rPr>
                <w:rFonts w:asciiTheme="minorHAnsi" w:hAnsiTheme="minorHAnsi" w:cstheme="minorHAnsi"/>
              </w:rPr>
              <w:t>s as outlined.</w:t>
            </w:r>
          </w:p>
        </w:tc>
        <w:tc>
          <w:tcPr>
            <w:tcW w:w="790" w:type="dxa"/>
          </w:tcPr>
          <w:p w14:paraId="0876E0D5" w14:textId="77777777" w:rsidR="006A5D03" w:rsidRPr="001A2B03" w:rsidRDefault="006A5D03" w:rsidP="00C76798">
            <w:pPr>
              <w:rPr>
                <w:rFonts w:ascii="Times New Roman" w:hAnsi="Times New Roman"/>
              </w:rPr>
            </w:pPr>
          </w:p>
        </w:tc>
        <w:tc>
          <w:tcPr>
            <w:tcW w:w="1280" w:type="dxa"/>
          </w:tcPr>
          <w:p w14:paraId="539C0E5D" w14:textId="77777777" w:rsidR="006A5D03" w:rsidRPr="001A2B03" w:rsidRDefault="006A5D03" w:rsidP="00C76798">
            <w:pPr>
              <w:rPr>
                <w:rFonts w:ascii="Times New Roman" w:hAnsi="Times New Roman"/>
              </w:rPr>
            </w:pPr>
          </w:p>
        </w:tc>
        <w:tc>
          <w:tcPr>
            <w:tcW w:w="4590" w:type="dxa"/>
          </w:tcPr>
          <w:p w14:paraId="24DFEE76" w14:textId="77777777" w:rsidR="006A5D03" w:rsidRPr="001A2B03" w:rsidRDefault="006A5D03" w:rsidP="00C76798">
            <w:pPr>
              <w:rPr>
                <w:rFonts w:ascii="Times New Roman" w:hAnsi="Times New Roman"/>
              </w:rPr>
            </w:pPr>
          </w:p>
        </w:tc>
      </w:tr>
    </w:tbl>
    <w:p w14:paraId="746FA44D" w14:textId="77777777" w:rsidR="009A2E87" w:rsidRDefault="009A2E87" w:rsidP="00B27A80">
      <w:pPr>
        <w:spacing w:after="0" w:line="240" w:lineRule="auto"/>
        <w:rPr>
          <w:rFonts w:asciiTheme="minorHAnsi" w:hAnsiTheme="minorHAnsi" w:cstheme="minorHAnsi"/>
          <w:sz w:val="24"/>
          <w:szCs w:val="24"/>
        </w:rPr>
      </w:pPr>
    </w:p>
    <w:p w14:paraId="79FF2404" w14:textId="77777777" w:rsidR="00F87468" w:rsidRDefault="00A0686F" w:rsidP="00F87468">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Organization</w:t>
      </w:r>
    </w:p>
    <w:p w14:paraId="4C15AC02" w14:textId="77777777" w:rsidR="007B287F" w:rsidRPr="000A31DE" w:rsidRDefault="007B287F" w:rsidP="007B287F">
      <w:pPr>
        <w:spacing w:after="0" w:line="240" w:lineRule="auto"/>
        <w:rPr>
          <w:rFonts w:asciiTheme="minorHAnsi" w:hAnsiTheme="minorHAnsi" w:cstheme="minorHAnsi"/>
          <w:bCs/>
          <w:sz w:val="24"/>
          <w:szCs w:val="24"/>
        </w:rPr>
      </w:pPr>
      <w:r w:rsidRPr="000A31DE">
        <w:rPr>
          <w:rFonts w:asciiTheme="minorHAnsi" w:hAnsiTheme="minorHAnsi" w:cstheme="minorHAnsi"/>
          <w:bCs/>
          <w:sz w:val="24"/>
          <w:szCs w:val="24"/>
        </w:rPr>
        <w:t>Information is organized logically and presented clearly using multiple methods and modes for delivering instruction that motivate and increase student engage</w:t>
      </w:r>
      <w:r w:rsidR="00A17C9A">
        <w:rPr>
          <w:rFonts w:asciiTheme="minorHAnsi" w:hAnsiTheme="minorHAnsi" w:cstheme="minorHAnsi"/>
          <w:bCs/>
          <w:sz w:val="24"/>
          <w:szCs w:val="24"/>
        </w:rPr>
        <w:t>ment</w:t>
      </w:r>
      <w:r w:rsidRPr="000A31DE">
        <w:rPr>
          <w:rFonts w:asciiTheme="minorHAnsi" w:hAnsiTheme="minorHAnsi" w:cstheme="minorHAnsi"/>
          <w:bCs/>
          <w:sz w:val="24"/>
          <w:szCs w:val="24"/>
        </w:rPr>
        <w:t xml:space="preserve"> in high interest, authentic activities.</w:t>
      </w:r>
    </w:p>
    <w:tbl>
      <w:tblPr>
        <w:tblStyle w:val="TableGrid"/>
        <w:tblW w:w="10975" w:type="dxa"/>
        <w:tblLook w:val="04A0" w:firstRow="1" w:lastRow="0" w:firstColumn="1" w:lastColumn="0" w:noHBand="0" w:noVBand="1"/>
      </w:tblPr>
      <w:tblGrid>
        <w:gridCol w:w="4313"/>
        <w:gridCol w:w="794"/>
        <w:gridCol w:w="1280"/>
        <w:gridCol w:w="4588"/>
      </w:tblGrid>
      <w:tr w:rsidR="00F87468" w:rsidRPr="001A2B03" w14:paraId="0F56783D" w14:textId="77777777" w:rsidTr="003B2030">
        <w:tc>
          <w:tcPr>
            <w:tcW w:w="4315" w:type="dxa"/>
            <w:vAlign w:val="bottom"/>
          </w:tcPr>
          <w:p w14:paraId="76749A9F" w14:textId="77777777" w:rsidR="00F87468" w:rsidRPr="003B2030" w:rsidRDefault="00F87468" w:rsidP="003B2030">
            <w:pPr>
              <w:jc w:val="center"/>
              <w:rPr>
                <w:rFonts w:asciiTheme="minorHAnsi" w:hAnsiTheme="minorHAnsi"/>
                <w:b/>
              </w:rPr>
            </w:pPr>
            <w:r w:rsidRPr="003B2030">
              <w:rPr>
                <w:rFonts w:asciiTheme="minorHAnsi" w:hAnsiTheme="minorHAnsi"/>
                <w:b/>
              </w:rPr>
              <w:t>Criteria</w:t>
            </w:r>
          </w:p>
        </w:tc>
        <w:tc>
          <w:tcPr>
            <w:tcW w:w="790" w:type="dxa"/>
            <w:vAlign w:val="bottom"/>
          </w:tcPr>
          <w:p w14:paraId="725CB40E" w14:textId="77777777" w:rsidR="00F87468" w:rsidRPr="003B2030" w:rsidRDefault="00F87468" w:rsidP="003B2030">
            <w:pPr>
              <w:spacing w:after="0"/>
              <w:jc w:val="center"/>
              <w:rPr>
                <w:rFonts w:asciiTheme="minorHAnsi" w:hAnsiTheme="minorHAnsi"/>
                <w:b/>
              </w:rPr>
            </w:pPr>
            <w:r w:rsidRPr="003B2030">
              <w:rPr>
                <w:rFonts w:asciiTheme="minorHAnsi" w:hAnsiTheme="minorHAnsi"/>
                <w:b/>
              </w:rPr>
              <w:t>Meets</w:t>
            </w:r>
          </w:p>
          <w:p w14:paraId="6974654F" w14:textId="77777777" w:rsidR="00F87468" w:rsidRPr="003B2030" w:rsidRDefault="00F87468" w:rsidP="003B2030">
            <w:pPr>
              <w:spacing w:after="0"/>
              <w:jc w:val="center"/>
              <w:rPr>
                <w:rFonts w:asciiTheme="minorHAnsi" w:hAnsiTheme="minorHAnsi"/>
                <w:b/>
              </w:rPr>
            </w:pPr>
            <w:r w:rsidRPr="003B2030">
              <w:rPr>
                <w:rFonts w:asciiTheme="minorHAnsi" w:hAnsiTheme="minorHAnsi"/>
                <w:b/>
              </w:rPr>
              <w:t>(2)</w:t>
            </w:r>
          </w:p>
        </w:tc>
        <w:tc>
          <w:tcPr>
            <w:tcW w:w="1280" w:type="dxa"/>
            <w:vAlign w:val="bottom"/>
          </w:tcPr>
          <w:p w14:paraId="315F7B04" w14:textId="77777777" w:rsidR="00F87468" w:rsidRPr="003B2030" w:rsidRDefault="00F87468" w:rsidP="003B2030">
            <w:pPr>
              <w:spacing w:after="0"/>
              <w:jc w:val="center"/>
              <w:rPr>
                <w:rFonts w:asciiTheme="minorHAnsi" w:hAnsiTheme="minorHAnsi"/>
                <w:b/>
              </w:rPr>
            </w:pPr>
            <w:r w:rsidRPr="003B2030">
              <w:rPr>
                <w:rFonts w:asciiTheme="minorHAnsi" w:hAnsiTheme="minorHAnsi"/>
                <w:b/>
              </w:rPr>
              <w:t>Inadequate</w:t>
            </w:r>
          </w:p>
          <w:p w14:paraId="36FF10D6" w14:textId="77777777" w:rsidR="00F87468" w:rsidRPr="003B2030" w:rsidRDefault="00F87468" w:rsidP="003B2030">
            <w:pPr>
              <w:spacing w:after="0"/>
              <w:jc w:val="center"/>
              <w:rPr>
                <w:rFonts w:asciiTheme="minorHAnsi" w:hAnsiTheme="minorHAnsi"/>
                <w:b/>
              </w:rPr>
            </w:pPr>
            <w:r w:rsidRPr="003B2030">
              <w:rPr>
                <w:rFonts w:asciiTheme="minorHAnsi" w:hAnsiTheme="minorHAnsi"/>
                <w:b/>
              </w:rPr>
              <w:t>(1)</w:t>
            </w:r>
          </w:p>
        </w:tc>
        <w:tc>
          <w:tcPr>
            <w:tcW w:w="4590" w:type="dxa"/>
            <w:vAlign w:val="bottom"/>
          </w:tcPr>
          <w:p w14:paraId="7235A70C" w14:textId="64849BC0" w:rsidR="00F87468" w:rsidRPr="003B2030" w:rsidRDefault="002F64B5" w:rsidP="003B2030">
            <w:pPr>
              <w:jc w:val="center"/>
              <w:rPr>
                <w:rFonts w:asciiTheme="minorHAnsi" w:hAnsiTheme="minorHAnsi"/>
                <w:b/>
              </w:rPr>
            </w:pPr>
            <w:r w:rsidRPr="003B2030">
              <w:rPr>
                <w:rFonts w:asciiTheme="minorHAnsi" w:hAnsiTheme="minorHAnsi"/>
                <w:b/>
              </w:rPr>
              <w:t>Evidence</w:t>
            </w:r>
          </w:p>
        </w:tc>
      </w:tr>
      <w:tr w:rsidR="00F87468" w:rsidRPr="001A2B03" w14:paraId="5786B052" w14:textId="77777777" w:rsidTr="000E0820">
        <w:tc>
          <w:tcPr>
            <w:tcW w:w="4315" w:type="dxa"/>
          </w:tcPr>
          <w:tbl>
            <w:tblPr>
              <w:tblW w:w="0" w:type="auto"/>
              <w:tblCellMar>
                <w:left w:w="0" w:type="dxa"/>
                <w:right w:w="0" w:type="dxa"/>
              </w:tblCellMar>
              <w:tblLook w:val="04A0" w:firstRow="1" w:lastRow="0" w:firstColumn="1" w:lastColumn="0" w:noHBand="0" w:noVBand="1"/>
            </w:tblPr>
            <w:tblGrid>
              <w:gridCol w:w="4091"/>
              <w:gridCol w:w="6"/>
            </w:tblGrid>
            <w:tr w:rsidR="00A0686F" w:rsidRPr="000E0820" w14:paraId="19A4E33E" w14:textId="77777777" w:rsidTr="00A0686F">
              <w:trPr>
                <w:trHeight w:val="478"/>
              </w:trPr>
              <w:tc>
                <w:tcPr>
                  <w:tcW w:w="0" w:type="auto"/>
                  <w:tcBorders>
                    <w:top w:val="nil"/>
                    <w:left w:val="nil"/>
                    <w:bottom w:val="nil"/>
                    <w:right w:val="nil"/>
                  </w:tcBorders>
                  <w:hideMark/>
                </w:tcPr>
                <w:p w14:paraId="034F7FD3" w14:textId="77777777" w:rsidR="00A0686F" w:rsidRPr="000E0820" w:rsidRDefault="00481DAD" w:rsidP="000E0820">
                  <w:pPr>
                    <w:pStyle w:val="Default"/>
                    <w:rPr>
                      <w:rFonts w:asciiTheme="minorHAnsi" w:hAnsiTheme="minorHAnsi" w:cstheme="minorHAnsi"/>
                      <w:sz w:val="22"/>
                      <w:szCs w:val="22"/>
                    </w:rPr>
                  </w:pPr>
                  <w:r w:rsidRPr="000E0820">
                    <w:rPr>
                      <w:rFonts w:asciiTheme="minorHAnsi" w:hAnsiTheme="minorHAnsi" w:cstheme="minorHAnsi"/>
                      <w:sz w:val="22"/>
                      <w:szCs w:val="22"/>
                    </w:rPr>
                    <w:t>Material</w:t>
                  </w:r>
                  <w:r w:rsidR="00A0686F" w:rsidRPr="000E0820">
                    <w:rPr>
                      <w:rFonts w:asciiTheme="minorHAnsi" w:hAnsiTheme="minorHAnsi" w:cstheme="minorHAnsi"/>
                      <w:sz w:val="22"/>
                      <w:szCs w:val="22"/>
                    </w:rPr>
                    <w:t xml:space="preserve"> contains examples, explanat</w:t>
                  </w:r>
                  <w:r w:rsidR="00B314FF" w:rsidRPr="000E0820">
                    <w:rPr>
                      <w:rFonts w:asciiTheme="minorHAnsi" w:hAnsiTheme="minorHAnsi" w:cstheme="minorHAnsi"/>
                      <w:sz w:val="22"/>
                      <w:szCs w:val="22"/>
                    </w:rPr>
                    <w:t>ions, and/or online resources that reinforce</w:t>
                  </w:r>
                  <w:r w:rsidR="00A0686F" w:rsidRPr="000E0820">
                    <w:rPr>
                      <w:rFonts w:asciiTheme="minorHAnsi" w:hAnsiTheme="minorHAnsi" w:cstheme="minorHAnsi"/>
                      <w:sz w:val="22"/>
                      <w:szCs w:val="22"/>
                    </w:rPr>
                    <w:t xml:space="preserve"> the depth and breadth of the </w:t>
                  </w:r>
                  <w:r w:rsidR="00A0686F" w:rsidRPr="000E0820">
                    <w:rPr>
                      <w:rFonts w:asciiTheme="minorHAnsi" w:hAnsiTheme="minorHAnsi" w:cstheme="minorHAnsi"/>
                      <w:i/>
                      <w:sz w:val="22"/>
                      <w:szCs w:val="22"/>
                    </w:rPr>
                    <w:t>KAS for Social Studies</w:t>
                  </w:r>
                  <w:r w:rsidR="00A0686F" w:rsidRPr="000E0820">
                    <w:rPr>
                      <w:rFonts w:asciiTheme="minorHAnsi" w:hAnsiTheme="minorHAnsi" w:cstheme="minorHAnsi"/>
                      <w:sz w:val="22"/>
                      <w:szCs w:val="22"/>
                    </w:rPr>
                    <w:t xml:space="preserve">. </w:t>
                  </w:r>
                </w:p>
              </w:tc>
              <w:tc>
                <w:tcPr>
                  <w:tcW w:w="0" w:type="auto"/>
                  <w:tcBorders>
                    <w:top w:val="nil"/>
                    <w:left w:val="nil"/>
                    <w:bottom w:val="nil"/>
                    <w:right w:val="nil"/>
                  </w:tcBorders>
                  <w:hideMark/>
                </w:tcPr>
                <w:p w14:paraId="1BE775F4" w14:textId="77777777" w:rsidR="00A0686F" w:rsidRPr="000E0820" w:rsidRDefault="00A0686F" w:rsidP="00FB68DD">
                  <w:pPr>
                    <w:spacing w:after="0"/>
                    <w:rPr>
                      <w:rFonts w:asciiTheme="minorHAnsi" w:hAnsiTheme="minorHAnsi" w:cstheme="minorHAnsi"/>
                    </w:rPr>
                  </w:pPr>
                  <w:r w:rsidRPr="000E0820">
                    <w:rPr>
                      <w:rFonts w:asciiTheme="minorHAnsi" w:hAnsiTheme="minorHAnsi" w:cstheme="minorHAnsi"/>
                    </w:rPr>
                    <w:t xml:space="preserve"> </w:t>
                  </w:r>
                </w:p>
              </w:tc>
            </w:tr>
          </w:tbl>
          <w:p w14:paraId="65AE8495" w14:textId="77777777" w:rsidR="00F87468" w:rsidRPr="000E0820" w:rsidRDefault="00F87468" w:rsidP="00FB68DD">
            <w:pPr>
              <w:pStyle w:val="Default"/>
              <w:rPr>
                <w:rFonts w:asciiTheme="minorHAnsi" w:hAnsiTheme="minorHAnsi" w:cstheme="minorHAnsi"/>
                <w:sz w:val="22"/>
                <w:szCs w:val="22"/>
              </w:rPr>
            </w:pPr>
          </w:p>
        </w:tc>
        <w:tc>
          <w:tcPr>
            <w:tcW w:w="790" w:type="dxa"/>
          </w:tcPr>
          <w:p w14:paraId="732137C5" w14:textId="77777777" w:rsidR="00F87468" w:rsidRPr="001A2B03" w:rsidRDefault="00F87468" w:rsidP="002D64F7">
            <w:pPr>
              <w:rPr>
                <w:rFonts w:ascii="Times New Roman" w:hAnsi="Times New Roman"/>
              </w:rPr>
            </w:pPr>
          </w:p>
        </w:tc>
        <w:tc>
          <w:tcPr>
            <w:tcW w:w="1280" w:type="dxa"/>
          </w:tcPr>
          <w:p w14:paraId="5C657321" w14:textId="77777777" w:rsidR="00F87468" w:rsidRPr="001A2B03" w:rsidRDefault="00F87468" w:rsidP="002D64F7">
            <w:pPr>
              <w:rPr>
                <w:rFonts w:ascii="Times New Roman" w:hAnsi="Times New Roman"/>
              </w:rPr>
            </w:pPr>
          </w:p>
        </w:tc>
        <w:tc>
          <w:tcPr>
            <w:tcW w:w="4590" w:type="dxa"/>
          </w:tcPr>
          <w:p w14:paraId="3AFEAEDA" w14:textId="77777777" w:rsidR="00F87468" w:rsidRPr="001A2B03" w:rsidRDefault="00F87468" w:rsidP="002D64F7">
            <w:pPr>
              <w:rPr>
                <w:rFonts w:ascii="Times New Roman" w:hAnsi="Times New Roman"/>
              </w:rPr>
            </w:pPr>
          </w:p>
        </w:tc>
      </w:tr>
      <w:tr w:rsidR="00A0686F" w:rsidRPr="001A2B03" w14:paraId="4E7058B7" w14:textId="77777777" w:rsidTr="000E0820">
        <w:tc>
          <w:tcPr>
            <w:tcW w:w="4315" w:type="dxa"/>
          </w:tcPr>
          <w:p w14:paraId="65270C6F" w14:textId="77777777" w:rsidR="00A0686F" w:rsidRPr="000E0820" w:rsidRDefault="00A0686F" w:rsidP="000E0820">
            <w:pPr>
              <w:pStyle w:val="Default"/>
              <w:rPr>
                <w:rFonts w:asciiTheme="minorHAnsi" w:hAnsiTheme="minorHAnsi" w:cstheme="minorHAnsi"/>
                <w:sz w:val="22"/>
                <w:szCs w:val="22"/>
              </w:rPr>
            </w:pPr>
            <w:r w:rsidRPr="000E0820">
              <w:rPr>
                <w:rFonts w:asciiTheme="minorHAnsi" w:hAnsiTheme="minorHAnsi" w:cstheme="minorHAnsi"/>
                <w:sz w:val="22"/>
                <w:szCs w:val="22"/>
              </w:rPr>
              <w:t>Information is accur</w:t>
            </w:r>
            <w:r w:rsidR="00D303A1" w:rsidRPr="000E0820">
              <w:rPr>
                <w:rFonts w:asciiTheme="minorHAnsi" w:hAnsiTheme="minorHAnsi" w:cstheme="minorHAnsi"/>
                <w:sz w:val="22"/>
                <w:szCs w:val="22"/>
              </w:rPr>
              <w:t>ate, current and research-based</w:t>
            </w:r>
            <w:r w:rsidR="00B314FF" w:rsidRPr="000E0820">
              <w:rPr>
                <w:rFonts w:asciiTheme="minorHAnsi" w:hAnsiTheme="minorHAnsi" w:cstheme="minorHAnsi"/>
                <w:sz w:val="22"/>
                <w:szCs w:val="22"/>
              </w:rPr>
              <w:t xml:space="preserve">. </w:t>
            </w:r>
          </w:p>
        </w:tc>
        <w:tc>
          <w:tcPr>
            <w:tcW w:w="790" w:type="dxa"/>
          </w:tcPr>
          <w:p w14:paraId="2614E594" w14:textId="77777777" w:rsidR="00A0686F" w:rsidRPr="001A2B03" w:rsidRDefault="00A0686F" w:rsidP="002D64F7">
            <w:pPr>
              <w:rPr>
                <w:rFonts w:ascii="Times New Roman" w:hAnsi="Times New Roman"/>
              </w:rPr>
            </w:pPr>
          </w:p>
        </w:tc>
        <w:tc>
          <w:tcPr>
            <w:tcW w:w="1280" w:type="dxa"/>
          </w:tcPr>
          <w:p w14:paraId="0AB81DC9" w14:textId="77777777" w:rsidR="00A0686F" w:rsidRPr="001A2B03" w:rsidRDefault="00A0686F" w:rsidP="002D64F7">
            <w:pPr>
              <w:rPr>
                <w:rFonts w:ascii="Times New Roman" w:hAnsi="Times New Roman"/>
              </w:rPr>
            </w:pPr>
          </w:p>
        </w:tc>
        <w:tc>
          <w:tcPr>
            <w:tcW w:w="4590" w:type="dxa"/>
          </w:tcPr>
          <w:p w14:paraId="545B5247" w14:textId="77777777" w:rsidR="00A0686F" w:rsidRPr="001A2B03" w:rsidRDefault="00A0686F" w:rsidP="002D64F7">
            <w:pPr>
              <w:rPr>
                <w:rFonts w:ascii="Times New Roman" w:hAnsi="Times New Roman"/>
              </w:rPr>
            </w:pPr>
          </w:p>
        </w:tc>
      </w:tr>
      <w:tr w:rsidR="00221B51" w:rsidRPr="001A2B03" w14:paraId="3D18D4A6" w14:textId="77777777" w:rsidTr="000E0820">
        <w:tc>
          <w:tcPr>
            <w:tcW w:w="4315" w:type="dxa"/>
          </w:tcPr>
          <w:p w14:paraId="47084609" w14:textId="77777777" w:rsidR="00221B51" w:rsidRPr="000E0820" w:rsidRDefault="00221B51" w:rsidP="000E0820">
            <w:pPr>
              <w:pStyle w:val="Default"/>
              <w:rPr>
                <w:rFonts w:asciiTheme="minorHAnsi" w:hAnsiTheme="minorHAnsi" w:cstheme="minorHAnsi"/>
                <w:sz w:val="22"/>
                <w:szCs w:val="22"/>
              </w:rPr>
            </w:pPr>
            <w:r w:rsidRPr="000E0820">
              <w:rPr>
                <w:rFonts w:asciiTheme="minorHAnsi" w:hAnsiTheme="minorHAnsi" w:cstheme="minorHAnsi"/>
                <w:sz w:val="22"/>
                <w:szCs w:val="22"/>
              </w:rPr>
              <w:t xml:space="preserve">Focus of academic vocabulary (including discipline specific vocabulary) is prevalent throughout </w:t>
            </w:r>
            <w:r w:rsidR="00481DAD" w:rsidRPr="000E0820">
              <w:rPr>
                <w:rFonts w:asciiTheme="minorHAnsi" w:hAnsiTheme="minorHAnsi" w:cstheme="minorHAnsi"/>
                <w:sz w:val="22"/>
                <w:szCs w:val="22"/>
              </w:rPr>
              <w:t>the material.</w:t>
            </w:r>
            <w:r w:rsidRPr="000E0820">
              <w:rPr>
                <w:rFonts w:asciiTheme="minorHAnsi" w:hAnsiTheme="minorHAnsi" w:cstheme="minorHAnsi"/>
                <w:sz w:val="22"/>
                <w:szCs w:val="22"/>
              </w:rPr>
              <w:t xml:space="preserve"> </w:t>
            </w:r>
          </w:p>
        </w:tc>
        <w:tc>
          <w:tcPr>
            <w:tcW w:w="790" w:type="dxa"/>
          </w:tcPr>
          <w:p w14:paraId="2373B424" w14:textId="77777777" w:rsidR="00221B51" w:rsidRPr="001A2B03" w:rsidRDefault="00221B51" w:rsidP="002D64F7">
            <w:pPr>
              <w:rPr>
                <w:rFonts w:ascii="Times New Roman" w:hAnsi="Times New Roman"/>
              </w:rPr>
            </w:pPr>
          </w:p>
        </w:tc>
        <w:tc>
          <w:tcPr>
            <w:tcW w:w="1280" w:type="dxa"/>
          </w:tcPr>
          <w:p w14:paraId="28D29FFF" w14:textId="77777777" w:rsidR="00221B51" w:rsidRPr="001A2B03" w:rsidRDefault="00221B51" w:rsidP="002D64F7">
            <w:pPr>
              <w:rPr>
                <w:rFonts w:ascii="Times New Roman" w:hAnsi="Times New Roman"/>
              </w:rPr>
            </w:pPr>
          </w:p>
        </w:tc>
        <w:tc>
          <w:tcPr>
            <w:tcW w:w="4590" w:type="dxa"/>
          </w:tcPr>
          <w:p w14:paraId="3350C816" w14:textId="77777777" w:rsidR="00221B51" w:rsidRPr="001A2B03" w:rsidRDefault="00221B51" w:rsidP="002D64F7">
            <w:pPr>
              <w:rPr>
                <w:rFonts w:ascii="Times New Roman" w:hAnsi="Times New Roman"/>
              </w:rPr>
            </w:pPr>
          </w:p>
        </w:tc>
      </w:tr>
      <w:tr w:rsidR="00B52EC5" w:rsidRPr="001A2B03" w14:paraId="5C9AB7AE" w14:textId="77777777" w:rsidTr="000E0820">
        <w:trPr>
          <w:trHeight w:val="1457"/>
        </w:trPr>
        <w:tc>
          <w:tcPr>
            <w:tcW w:w="4315" w:type="dxa"/>
          </w:tcPr>
          <w:p w14:paraId="7CA2CA47" w14:textId="512A51EB" w:rsidR="00B52EC5" w:rsidRPr="000E0820" w:rsidRDefault="00B52EC5" w:rsidP="000E0820">
            <w:pPr>
              <w:spacing w:after="0" w:line="240" w:lineRule="auto"/>
              <w:rPr>
                <w:rFonts w:asciiTheme="minorHAnsi" w:hAnsiTheme="minorHAnsi" w:cstheme="minorHAnsi"/>
              </w:rPr>
            </w:pPr>
            <w:r w:rsidRPr="000E0820">
              <w:rPr>
                <w:rFonts w:asciiTheme="minorHAnsi" w:hAnsiTheme="minorHAnsi" w:cstheme="minorHAnsi"/>
              </w:rPr>
              <w:t>Uses a variety of relevant charts,</w:t>
            </w:r>
            <w:r w:rsidR="007A3D98" w:rsidRPr="000E0820">
              <w:rPr>
                <w:rFonts w:asciiTheme="minorHAnsi" w:hAnsiTheme="minorHAnsi" w:cstheme="minorHAnsi"/>
              </w:rPr>
              <w:t xml:space="preserve"> graphs, diagrams, </w:t>
            </w:r>
            <w:r w:rsidRPr="000E0820">
              <w:rPr>
                <w:rFonts w:asciiTheme="minorHAnsi" w:hAnsiTheme="minorHAnsi" w:cstheme="minorHAnsi"/>
              </w:rPr>
              <w:t>and other illustrations to invite and motivate students to engage in discussion, problem</w:t>
            </w:r>
            <w:r w:rsidR="003B2030">
              <w:rPr>
                <w:rFonts w:asciiTheme="minorHAnsi" w:hAnsiTheme="minorHAnsi" w:cstheme="minorHAnsi"/>
              </w:rPr>
              <w:t xml:space="preserve"> solving</w:t>
            </w:r>
            <w:r w:rsidRPr="000E0820">
              <w:rPr>
                <w:rFonts w:asciiTheme="minorHAnsi" w:hAnsiTheme="minorHAnsi" w:cstheme="minorHAnsi"/>
              </w:rPr>
              <w:t xml:space="preserve"> and other high-order thinking skills.</w:t>
            </w:r>
          </w:p>
        </w:tc>
        <w:tc>
          <w:tcPr>
            <w:tcW w:w="790" w:type="dxa"/>
          </w:tcPr>
          <w:p w14:paraId="0C370E2A" w14:textId="77777777" w:rsidR="00B52EC5" w:rsidRPr="001A2B03" w:rsidRDefault="00B52EC5" w:rsidP="002D64F7">
            <w:pPr>
              <w:rPr>
                <w:rFonts w:ascii="Times New Roman" w:hAnsi="Times New Roman"/>
              </w:rPr>
            </w:pPr>
          </w:p>
        </w:tc>
        <w:tc>
          <w:tcPr>
            <w:tcW w:w="1280" w:type="dxa"/>
          </w:tcPr>
          <w:p w14:paraId="37272B37" w14:textId="77777777" w:rsidR="00B52EC5" w:rsidRPr="001A2B03" w:rsidRDefault="00B52EC5" w:rsidP="002D64F7">
            <w:pPr>
              <w:rPr>
                <w:rFonts w:ascii="Times New Roman" w:hAnsi="Times New Roman"/>
              </w:rPr>
            </w:pPr>
          </w:p>
        </w:tc>
        <w:tc>
          <w:tcPr>
            <w:tcW w:w="4590" w:type="dxa"/>
          </w:tcPr>
          <w:p w14:paraId="74B19B2B" w14:textId="77777777" w:rsidR="00B52EC5" w:rsidRPr="001A2B03" w:rsidRDefault="00B52EC5" w:rsidP="002D64F7">
            <w:pPr>
              <w:rPr>
                <w:rFonts w:ascii="Times New Roman" w:hAnsi="Times New Roman"/>
              </w:rPr>
            </w:pPr>
          </w:p>
        </w:tc>
      </w:tr>
    </w:tbl>
    <w:p w14:paraId="3685802E" w14:textId="77777777" w:rsidR="00F87468" w:rsidRDefault="00F87468" w:rsidP="00D778D3">
      <w:pPr>
        <w:spacing w:after="0" w:line="240" w:lineRule="auto"/>
        <w:rPr>
          <w:rFonts w:asciiTheme="minorHAnsi" w:hAnsiTheme="minorHAnsi" w:cstheme="minorHAnsi"/>
          <w:sz w:val="24"/>
          <w:szCs w:val="24"/>
        </w:rPr>
      </w:pPr>
    </w:p>
    <w:p w14:paraId="44D69643" w14:textId="77777777" w:rsidR="00DA6BBC" w:rsidRDefault="00DA6BBC" w:rsidP="00C76798">
      <w:pPr>
        <w:spacing w:after="0" w:line="240" w:lineRule="auto"/>
        <w:jc w:val="center"/>
        <w:rPr>
          <w:rFonts w:asciiTheme="minorHAnsi" w:hAnsiTheme="minorHAnsi" w:cstheme="minorHAnsi"/>
          <w:b/>
          <w:sz w:val="24"/>
          <w:szCs w:val="24"/>
        </w:rPr>
      </w:pPr>
    </w:p>
    <w:p w14:paraId="3A9322C1" w14:textId="77777777" w:rsidR="002B54F5" w:rsidRDefault="002B54F5" w:rsidP="00C76798">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Equity and Accessibility </w:t>
      </w:r>
    </w:p>
    <w:p w14:paraId="39A908E0" w14:textId="77777777" w:rsidR="002B54F5" w:rsidRPr="000A31DE" w:rsidRDefault="002B54F5" w:rsidP="002B54F5">
      <w:pPr>
        <w:spacing w:after="0" w:line="240" w:lineRule="auto"/>
        <w:rPr>
          <w:rFonts w:asciiTheme="minorHAnsi" w:hAnsiTheme="minorHAnsi" w:cstheme="minorHAnsi"/>
          <w:bCs/>
          <w:sz w:val="24"/>
          <w:szCs w:val="24"/>
        </w:rPr>
      </w:pPr>
      <w:r>
        <w:rPr>
          <w:rFonts w:asciiTheme="minorHAnsi" w:hAnsiTheme="minorHAnsi" w:cstheme="minorHAnsi"/>
          <w:bCs/>
          <w:sz w:val="24"/>
          <w:szCs w:val="24"/>
        </w:rPr>
        <w:t xml:space="preserve">Materials are </w:t>
      </w:r>
      <w:r w:rsidR="00EB7A7E">
        <w:rPr>
          <w:rFonts w:asciiTheme="minorHAnsi" w:hAnsiTheme="minorHAnsi" w:cstheme="minorHAnsi"/>
          <w:bCs/>
          <w:sz w:val="24"/>
          <w:szCs w:val="24"/>
        </w:rPr>
        <w:t>sensitive</w:t>
      </w:r>
      <w:r>
        <w:rPr>
          <w:rFonts w:asciiTheme="minorHAnsi" w:hAnsiTheme="minorHAnsi" w:cstheme="minorHAnsi"/>
          <w:bCs/>
          <w:sz w:val="24"/>
          <w:szCs w:val="24"/>
        </w:rPr>
        <w:t xml:space="preserve"> in their portrayal of ethnic groups, gender, age, disabilities, cultures, religion, etc. and contain accommodations for multiple learning styles, students with exce</w:t>
      </w:r>
      <w:r w:rsidR="00CA3FE2">
        <w:rPr>
          <w:rFonts w:asciiTheme="minorHAnsi" w:hAnsiTheme="minorHAnsi" w:cstheme="minorHAnsi"/>
          <w:bCs/>
          <w:sz w:val="24"/>
          <w:szCs w:val="24"/>
        </w:rPr>
        <w:t>ptionalities, English Language L</w:t>
      </w:r>
      <w:r>
        <w:rPr>
          <w:rFonts w:asciiTheme="minorHAnsi" w:hAnsiTheme="minorHAnsi" w:cstheme="minorHAnsi"/>
          <w:bCs/>
          <w:sz w:val="24"/>
          <w:szCs w:val="24"/>
        </w:rPr>
        <w:t xml:space="preserve">earners </w:t>
      </w:r>
      <w:r w:rsidR="00CA3FE2">
        <w:rPr>
          <w:rFonts w:asciiTheme="minorHAnsi" w:hAnsiTheme="minorHAnsi" w:cstheme="minorHAnsi"/>
          <w:bCs/>
          <w:sz w:val="24"/>
          <w:szCs w:val="24"/>
        </w:rPr>
        <w:t xml:space="preserve">(ELLs) </w:t>
      </w:r>
      <w:r w:rsidR="00EB7A7E">
        <w:rPr>
          <w:rFonts w:asciiTheme="minorHAnsi" w:hAnsiTheme="minorHAnsi" w:cstheme="minorHAnsi"/>
          <w:bCs/>
          <w:sz w:val="24"/>
          <w:szCs w:val="24"/>
        </w:rPr>
        <w:t xml:space="preserve">and cultural differences. </w:t>
      </w:r>
    </w:p>
    <w:tbl>
      <w:tblPr>
        <w:tblStyle w:val="TableGrid"/>
        <w:tblW w:w="10975" w:type="dxa"/>
        <w:tblLook w:val="04A0" w:firstRow="1" w:lastRow="0" w:firstColumn="1" w:lastColumn="0" w:noHBand="0" w:noVBand="1"/>
      </w:tblPr>
      <w:tblGrid>
        <w:gridCol w:w="4313"/>
        <w:gridCol w:w="794"/>
        <w:gridCol w:w="1280"/>
        <w:gridCol w:w="4588"/>
      </w:tblGrid>
      <w:tr w:rsidR="002B54F5" w:rsidRPr="001A2B03" w14:paraId="04D00C1D" w14:textId="77777777" w:rsidTr="003B2030">
        <w:tc>
          <w:tcPr>
            <w:tcW w:w="4315" w:type="dxa"/>
            <w:vAlign w:val="bottom"/>
          </w:tcPr>
          <w:p w14:paraId="24C64D26" w14:textId="77777777" w:rsidR="002B54F5" w:rsidRPr="003B2030" w:rsidRDefault="002B54F5" w:rsidP="003B2030">
            <w:pPr>
              <w:jc w:val="center"/>
              <w:rPr>
                <w:rFonts w:asciiTheme="minorHAnsi" w:hAnsiTheme="minorHAnsi"/>
                <w:b/>
              </w:rPr>
            </w:pPr>
            <w:r w:rsidRPr="003B2030">
              <w:rPr>
                <w:rFonts w:asciiTheme="minorHAnsi" w:hAnsiTheme="minorHAnsi"/>
                <w:b/>
              </w:rPr>
              <w:t>Criteria</w:t>
            </w:r>
          </w:p>
        </w:tc>
        <w:tc>
          <w:tcPr>
            <w:tcW w:w="790" w:type="dxa"/>
            <w:vAlign w:val="bottom"/>
          </w:tcPr>
          <w:p w14:paraId="668A6120" w14:textId="77777777" w:rsidR="002B54F5" w:rsidRPr="003B2030" w:rsidRDefault="002B54F5" w:rsidP="003B2030">
            <w:pPr>
              <w:spacing w:after="0"/>
              <w:jc w:val="center"/>
              <w:rPr>
                <w:rFonts w:asciiTheme="minorHAnsi" w:hAnsiTheme="minorHAnsi"/>
                <w:b/>
              </w:rPr>
            </w:pPr>
            <w:r w:rsidRPr="003B2030">
              <w:rPr>
                <w:rFonts w:asciiTheme="minorHAnsi" w:hAnsiTheme="minorHAnsi"/>
                <w:b/>
              </w:rPr>
              <w:t>Meets</w:t>
            </w:r>
          </w:p>
          <w:p w14:paraId="65BCFCE9" w14:textId="77777777" w:rsidR="002B54F5" w:rsidRPr="003B2030" w:rsidRDefault="002B54F5" w:rsidP="003B2030">
            <w:pPr>
              <w:spacing w:after="0"/>
              <w:jc w:val="center"/>
              <w:rPr>
                <w:rFonts w:asciiTheme="minorHAnsi" w:hAnsiTheme="minorHAnsi"/>
                <w:b/>
              </w:rPr>
            </w:pPr>
            <w:r w:rsidRPr="003B2030">
              <w:rPr>
                <w:rFonts w:asciiTheme="minorHAnsi" w:hAnsiTheme="minorHAnsi"/>
                <w:b/>
              </w:rPr>
              <w:t>(2)</w:t>
            </w:r>
          </w:p>
        </w:tc>
        <w:tc>
          <w:tcPr>
            <w:tcW w:w="1280" w:type="dxa"/>
            <w:vAlign w:val="bottom"/>
          </w:tcPr>
          <w:p w14:paraId="1E3F7341" w14:textId="77777777" w:rsidR="002B54F5" w:rsidRPr="003B2030" w:rsidRDefault="002B54F5" w:rsidP="003B2030">
            <w:pPr>
              <w:spacing w:after="0"/>
              <w:jc w:val="center"/>
              <w:rPr>
                <w:rFonts w:asciiTheme="minorHAnsi" w:hAnsiTheme="minorHAnsi"/>
                <w:b/>
              </w:rPr>
            </w:pPr>
            <w:r w:rsidRPr="003B2030">
              <w:rPr>
                <w:rFonts w:asciiTheme="minorHAnsi" w:hAnsiTheme="minorHAnsi"/>
                <w:b/>
              </w:rPr>
              <w:t>Inadequate</w:t>
            </w:r>
          </w:p>
          <w:p w14:paraId="03353AB7" w14:textId="77777777" w:rsidR="002B54F5" w:rsidRPr="003B2030" w:rsidRDefault="002B54F5" w:rsidP="003B2030">
            <w:pPr>
              <w:spacing w:after="0"/>
              <w:jc w:val="center"/>
              <w:rPr>
                <w:rFonts w:asciiTheme="minorHAnsi" w:hAnsiTheme="minorHAnsi"/>
                <w:b/>
              </w:rPr>
            </w:pPr>
            <w:r w:rsidRPr="003B2030">
              <w:rPr>
                <w:rFonts w:asciiTheme="minorHAnsi" w:hAnsiTheme="minorHAnsi"/>
                <w:b/>
              </w:rPr>
              <w:t>(1)</w:t>
            </w:r>
          </w:p>
        </w:tc>
        <w:tc>
          <w:tcPr>
            <w:tcW w:w="4590" w:type="dxa"/>
            <w:vAlign w:val="bottom"/>
          </w:tcPr>
          <w:p w14:paraId="2C1A3781" w14:textId="36596442" w:rsidR="002B54F5" w:rsidRPr="003B2030" w:rsidRDefault="002F64B5" w:rsidP="003B2030">
            <w:pPr>
              <w:jc w:val="center"/>
              <w:rPr>
                <w:rFonts w:asciiTheme="minorHAnsi" w:hAnsiTheme="minorHAnsi"/>
                <w:b/>
              </w:rPr>
            </w:pPr>
            <w:r w:rsidRPr="003B2030">
              <w:rPr>
                <w:rFonts w:asciiTheme="minorHAnsi" w:hAnsiTheme="minorHAnsi"/>
                <w:b/>
              </w:rPr>
              <w:t>Evidence</w:t>
            </w:r>
          </w:p>
        </w:tc>
      </w:tr>
      <w:tr w:rsidR="00AA57AE" w:rsidRPr="001A2B03" w14:paraId="7A23CAE1" w14:textId="77777777" w:rsidTr="00C76798">
        <w:tc>
          <w:tcPr>
            <w:tcW w:w="4315" w:type="dxa"/>
          </w:tcPr>
          <w:p w14:paraId="3C6D5A26" w14:textId="0978DD5A" w:rsidR="00AA57AE" w:rsidRPr="002B54F5" w:rsidRDefault="00AA57AE" w:rsidP="00C76798">
            <w:pPr>
              <w:pStyle w:val="Default"/>
              <w:rPr>
                <w:rFonts w:asciiTheme="minorHAnsi" w:hAnsiTheme="minorHAnsi" w:cstheme="minorHAnsi"/>
                <w:sz w:val="22"/>
                <w:szCs w:val="20"/>
                <w:highlight w:val="yellow"/>
              </w:rPr>
            </w:pPr>
            <w:r w:rsidRPr="000E0820">
              <w:rPr>
                <w:rFonts w:asciiTheme="minorHAnsi" w:hAnsiTheme="minorHAnsi" w:cstheme="minorHAnsi"/>
                <w:sz w:val="22"/>
                <w:szCs w:val="20"/>
              </w:rPr>
              <w:t>Material</w:t>
            </w:r>
            <w:r w:rsidR="00C31E89">
              <w:rPr>
                <w:rFonts w:asciiTheme="minorHAnsi" w:hAnsiTheme="minorHAnsi" w:cstheme="minorHAnsi"/>
                <w:sz w:val="22"/>
                <w:szCs w:val="20"/>
              </w:rPr>
              <w:t xml:space="preserve"> </w:t>
            </w:r>
            <w:r w:rsidR="0034553C">
              <w:rPr>
                <w:rFonts w:asciiTheme="minorHAnsi" w:hAnsiTheme="minorHAnsi" w:cstheme="minorHAnsi"/>
                <w:sz w:val="22"/>
                <w:szCs w:val="20"/>
              </w:rPr>
              <w:t>is</w:t>
            </w:r>
            <w:r w:rsidR="00C31E89">
              <w:rPr>
                <w:rFonts w:asciiTheme="minorHAnsi" w:hAnsiTheme="minorHAnsi" w:cstheme="minorHAnsi"/>
                <w:sz w:val="22"/>
                <w:szCs w:val="20"/>
              </w:rPr>
              <w:t xml:space="preserve"> suitable for use with a diverse population and</w:t>
            </w:r>
            <w:r w:rsidRPr="000E0820">
              <w:rPr>
                <w:rFonts w:asciiTheme="minorHAnsi" w:hAnsiTheme="minorHAnsi" w:cstheme="minorHAnsi"/>
                <w:sz w:val="22"/>
                <w:szCs w:val="20"/>
              </w:rPr>
              <w:t xml:space="preserve"> reflects sensitivity with </w:t>
            </w:r>
            <w:r w:rsidRPr="000E0820">
              <w:rPr>
                <w:rFonts w:asciiTheme="minorHAnsi" w:hAnsiTheme="minorHAnsi" w:cstheme="minorHAnsi"/>
                <w:sz w:val="22"/>
                <w:szCs w:val="20"/>
              </w:rPr>
              <w:lastRenderedPageBreak/>
              <w:t>regard to gender, race/ethnicity, religion, socio-economic status,</w:t>
            </w:r>
            <w:r w:rsidR="00C31E89">
              <w:rPr>
                <w:rFonts w:asciiTheme="minorHAnsi" w:hAnsiTheme="minorHAnsi" w:cstheme="minorHAnsi"/>
                <w:sz w:val="22"/>
                <w:szCs w:val="20"/>
              </w:rPr>
              <w:t xml:space="preserve"> religion, social and/or geographic environment,</w:t>
            </w:r>
            <w:r w:rsidRPr="000E0820">
              <w:rPr>
                <w:rFonts w:asciiTheme="minorHAnsi" w:hAnsiTheme="minorHAnsi" w:cstheme="minorHAnsi"/>
                <w:sz w:val="22"/>
                <w:szCs w:val="20"/>
              </w:rPr>
              <w:t xml:space="preserve"> intellectual and physical abilities.</w:t>
            </w:r>
          </w:p>
        </w:tc>
        <w:tc>
          <w:tcPr>
            <w:tcW w:w="790" w:type="dxa"/>
          </w:tcPr>
          <w:p w14:paraId="4A2844B0" w14:textId="77777777" w:rsidR="00AA57AE" w:rsidRPr="001A2B03" w:rsidRDefault="00AA57AE" w:rsidP="00C76798">
            <w:pPr>
              <w:rPr>
                <w:rFonts w:ascii="Times New Roman" w:hAnsi="Times New Roman"/>
              </w:rPr>
            </w:pPr>
          </w:p>
        </w:tc>
        <w:tc>
          <w:tcPr>
            <w:tcW w:w="1280" w:type="dxa"/>
          </w:tcPr>
          <w:p w14:paraId="05DFE876" w14:textId="77777777" w:rsidR="00AA57AE" w:rsidRPr="001A2B03" w:rsidRDefault="00AA57AE" w:rsidP="00C76798">
            <w:pPr>
              <w:rPr>
                <w:rFonts w:ascii="Times New Roman" w:hAnsi="Times New Roman"/>
              </w:rPr>
            </w:pPr>
          </w:p>
        </w:tc>
        <w:tc>
          <w:tcPr>
            <w:tcW w:w="4590" w:type="dxa"/>
          </w:tcPr>
          <w:p w14:paraId="79E5A625" w14:textId="77777777" w:rsidR="00AA57AE" w:rsidRPr="001A2B03" w:rsidRDefault="00AA57AE" w:rsidP="00C76798">
            <w:pPr>
              <w:rPr>
                <w:rFonts w:ascii="Times New Roman" w:hAnsi="Times New Roman"/>
              </w:rPr>
            </w:pPr>
          </w:p>
        </w:tc>
      </w:tr>
      <w:tr w:rsidR="002B54F5" w:rsidRPr="001A2B03" w14:paraId="7169E0DE" w14:textId="77777777" w:rsidTr="00C76798">
        <w:tc>
          <w:tcPr>
            <w:tcW w:w="4315" w:type="dxa"/>
          </w:tcPr>
          <w:p w14:paraId="4A2B1A3D" w14:textId="5F959330" w:rsidR="002B54F5" w:rsidRPr="000E0820" w:rsidRDefault="00503F6E" w:rsidP="00C76798">
            <w:pPr>
              <w:pStyle w:val="Default"/>
              <w:rPr>
                <w:rFonts w:asciiTheme="minorHAnsi" w:hAnsiTheme="minorHAnsi" w:cstheme="minorHAnsi"/>
                <w:sz w:val="22"/>
                <w:szCs w:val="20"/>
              </w:rPr>
            </w:pPr>
            <w:r>
              <w:rPr>
                <w:rFonts w:asciiTheme="minorHAnsi" w:hAnsiTheme="minorHAnsi" w:cstheme="minorHAnsi"/>
                <w:sz w:val="22"/>
                <w:szCs w:val="20"/>
              </w:rPr>
              <w:lastRenderedPageBreak/>
              <w:t>Materials provide support for differentiation of instruction of diverse learners such as</w:t>
            </w:r>
            <w:r w:rsidR="00CA3FE2">
              <w:rPr>
                <w:rFonts w:asciiTheme="minorHAnsi" w:hAnsiTheme="minorHAnsi" w:cstheme="minorHAnsi"/>
                <w:sz w:val="22"/>
                <w:szCs w:val="20"/>
              </w:rPr>
              <w:t xml:space="preserve"> English Language</w:t>
            </w:r>
            <w:r w:rsidR="00014BD8">
              <w:rPr>
                <w:rFonts w:asciiTheme="minorHAnsi" w:hAnsiTheme="minorHAnsi" w:cstheme="minorHAnsi"/>
                <w:sz w:val="22"/>
                <w:szCs w:val="20"/>
              </w:rPr>
              <w:t xml:space="preserve"> Learners (ELLs), </w:t>
            </w:r>
            <w:r w:rsidR="00CA3FE2">
              <w:rPr>
                <w:rFonts w:asciiTheme="minorHAnsi" w:hAnsiTheme="minorHAnsi" w:cstheme="minorHAnsi"/>
                <w:sz w:val="22"/>
                <w:szCs w:val="20"/>
              </w:rPr>
              <w:t>students with learning difficulties</w:t>
            </w:r>
            <w:r w:rsidR="00014BD8">
              <w:rPr>
                <w:rFonts w:asciiTheme="minorHAnsi" w:hAnsiTheme="minorHAnsi" w:cstheme="minorHAnsi"/>
                <w:sz w:val="22"/>
                <w:szCs w:val="20"/>
              </w:rPr>
              <w:t xml:space="preserve"> and should challenge gifted and talented</w:t>
            </w:r>
            <w:r w:rsidR="002E47D9">
              <w:rPr>
                <w:rFonts w:asciiTheme="minorHAnsi" w:hAnsiTheme="minorHAnsi" w:cstheme="minorHAnsi"/>
                <w:sz w:val="22"/>
                <w:szCs w:val="20"/>
              </w:rPr>
              <w:t xml:space="preserve"> students to support all learners. </w:t>
            </w:r>
          </w:p>
        </w:tc>
        <w:tc>
          <w:tcPr>
            <w:tcW w:w="790" w:type="dxa"/>
          </w:tcPr>
          <w:p w14:paraId="729A83C7" w14:textId="77777777" w:rsidR="002B54F5" w:rsidRPr="001A2B03" w:rsidRDefault="002B54F5" w:rsidP="00C76798">
            <w:pPr>
              <w:rPr>
                <w:rFonts w:ascii="Times New Roman" w:hAnsi="Times New Roman"/>
              </w:rPr>
            </w:pPr>
          </w:p>
        </w:tc>
        <w:tc>
          <w:tcPr>
            <w:tcW w:w="1280" w:type="dxa"/>
          </w:tcPr>
          <w:p w14:paraId="2CBE5F88" w14:textId="77777777" w:rsidR="002B54F5" w:rsidRPr="001A2B03" w:rsidRDefault="002B54F5" w:rsidP="00C76798">
            <w:pPr>
              <w:rPr>
                <w:rFonts w:ascii="Times New Roman" w:hAnsi="Times New Roman"/>
              </w:rPr>
            </w:pPr>
          </w:p>
        </w:tc>
        <w:tc>
          <w:tcPr>
            <w:tcW w:w="4590" w:type="dxa"/>
          </w:tcPr>
          <w:p w14:paraId="1E63B029" w14:textId="77777777" w:rsidR="002B54F5" w:rsidRPr="001A2B03" w:rsidRDefault="002B54F5" w:rsidP="00C76798">
            <w:pPr>
              <w:rPr>
                <w:rFonts w:ascii="Times New Roman" w:hAnsi="Times New Roman"/>
              </w:rPr>
            </w:pPr>
          </w:p>
        </w:tc>
      </w:tr>
      <w:tr w:rsidR="0036603F" w:rsidRPr="001A2B03" w14:paraId="58EDFF90" w14:textId="77777777" w:rsidTr="00C76798">
        <w:tc>
          <w:tcPr>
            <w:tcW w:w="4315" w:type="dxa"/>
          </w:tcPr>
          <w:p w14:paraId="05E4ABE6" w14:textId="77777777" w:rsidR="0036603F" w:rsidRDefault="0036603F" w:rsidP="00C76798">
            <w:pPr>
              <w:pStyle w:val="Default"/>
              <w:rPr>
                <w:rFonts w:asciiTheme="minorHAnsi" w:hAnsiTheme="minorHAnsi" w:cstheme="minorHAnsi"/>
                <w:sz w:val="22"/>
                <w:szCs w:val="20"/>
              </w:rPr>
            </w:pPr>
            <w:r w:rsidRPr="0036603F">
              <w:rPr>
                <w:rFonts w:asciiTheme="minorHAnsi" w:hAnsiTheme="minorHAnsi" w:cstheme="minorHAnsi"/>
                <w:sz w:val="22"/>
                <w:szCs w:val="20"/>
              </w:rPr>
              <w:t>Tasks apply to the diversity of students and their abilities, interests and learning styles.</w:t>
            </w:r>
          </w:p>
        </w:tc>
        <w:tc>
          <w:tcPr>
            <w:tcW w:w="790" w:type="dxa"/>
          </w:tcPr>
          <w:p w14:paraId="30A344C9" w14:textId="77777777" w:rsidR="0036603F" w:rsidRPr="001A2B03" w:rsidRDefault="0036603F" w:rsidP="00C76798">
            <w:pPr>
              <w:rPr>
                <w:rFonts w:ascii="Times New Roman" w:hAnsi="Times New Roman"/>
              </w:rPr>
            </w:pPr>
          </w:p>
        </w:tc>
        <w:tc>
          <w:tcPr>
            <w:tcW w:w="1280" w:type="dxa"/>
          </w:tcPr>
          <w:p w14:paraId="0292AFA3" w14:textId="77777777" w:rsidR="0036603F" w:rsidRPr="001A2B03" w:rsidRDefault="0036603F" w:rsidP="00C76798">
            <w:pPr>
              <w:rPr>
                <w:rFonts w:ascii="Times New Roman" w:hAnsi="Times New Roman"/>
              </w:rPr>
            </w:pPr>
          </w:p>
        </w:tc>
        <w:tc>
          <w:tcPr>
            <w:tcW w:w="4590" w:type="dxa"/>
          </w:tcPr>
          <w:p w14:paraId="5068A0CF" w14:textId="77777777" w:rsidR="0036603F" w:rsidRPr="001A2B03" w:rsidRDefault="0036603F" w:rsidP="00C76798">
            <w:pPr>
              <w:rPr>
                <w:rFonts w:ascii="Times New Roman" w:hAnsi="Times New Roman"/>
              </w:rPr>
            </w:pPr>
          </w:p>
        </w:tc>
      </w:tr>
    </w:tbl>
    <w:p w14:paraId="3D722A67" w14:textId="77777777" w:rsidR="002B54F5" w:rsidRDefault="002B54F5" w:rsidP="00D778D3">
      <w:pPr>
        <w:spacing w:after="0" w:line="240" w:lineRule="auto"/>
        <w:rPr>
          <w:rFonts w:asciiTheme="minorHAnsi" w:hAnsiTheme="minorHAnsi" w:cstheme="minorHAnsi"/>
          <w:sz w:val="24"/>
          <w:szCs w:val="24"/>
        </w:rPr>
      </w:pPr>
    </w:p>
    <w:p w14:paraId="5FD18B41" w14:textId="77777777" w:rsidR="00244435" w:rsidRDefault="000E0820" w:rsidP="00244435">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Assessment</w:t>
      </w:r>
      <w:bookmarkStart w:id="0" w:name="_GoBack"/>
      <w:bookmarkEnd w:id="0"/>
    </w:p>
    <w:p w14:paraId="04D834A7" w14:textId="77777777" w:rsidR="0008187B" w:rsidRPr="000A31DE" w:rsidRDefault="000E0820" w:rsidP="0008187B">
      <w:pPr>
        <w:spacing w:after="0" w:line="240" w:lineRule="auto"/>
        <w:rPr>
          <w:rFonts w:asciiTheme="minorHAnsi" w:hAnsiTheme="minorHAnsi" w:cstheme="minorHAnsi"/>
          <w:bCs/>
          <w:sz w:val="24"/>
          <w:szCs w:val="24"/>
        </w:rPr>
      </w:pPr>
      <w:r w:rsidRPr="000A31DE">
        <w:rPr>
          <w:rFonts w:asciiTheme="minorHAnsi" w:hAnsiTheme="minorHAnsi" w:cstheme="minorHAnsi"/>
          <w:bCs/>
          <w:sz w:val="24"/>
          <w:szCs w:val="24"/>
        </w:rPr>
        <w:t>Materials provide tools for a balanced approach to assessment including both formative and summative assessments in multiple formats not only to guide instruction but also to identify student mastery of content.</w:t>
      </w:r>
    </w:p>
    <w:tbl>
      <w:tblPr>
        <w:tblStyle w:val="TableGrid"/>
        <w:tblW w:w="10975" w:type="dxa"/>
        <w:tblLook w:val="04A0" w:firstRow="1" w:lastRow="0" w:firstColumn="1" w:lastColumn="0" w:noHBand="0" w:noVBand="1"/>
      </w:tblPr>
      <w:tblGrid>
        <w:gridCol w:w="4313"/>
        <w:gridCol w:w="794"/>
        <w:gridCol w:w="1280"/>
        <w:gridCol w:w="4588"/>
      </w:tblGrid>
      <w:tr w:rsidR="00244435" w:rsidRPr="001A2B03" w14:paraId="664508EE" w14:textId="77777777" w:rsidTr="003B2030">
        <w:tc>
          <w:tcPr>
            <w:tcW w:w="4315" w:type="dxa"/>
            <w:vAlign w:val="bottom"/>
          </w:tcPr>
          <w:p w14:paraId="75689DB1" w14:textId="77777777" w:rsidR="00244435" w:rsidRPr="003B2030" w:rsidRDefault="00244435" w:rsidP="003B2030">
            <w:pPr>
              <w:jc w:val="center"/>
              <w:rPr>
                <w:rFonts w:asciiTheme="minorHAnsi" w:hAnsiTheme="minorHAnsi"/>
                <w:b/>
              </w:rPr>
            </w:pPr>
            <w:r w:rsidRPr="003B2030">
              <w:rPr>
                <w:rFonts w:asciiTheme="minorHAnsi" w:hAnsiTheme="minorHAnsi"/>
                <w:b/>
              </w:rPr>
              <w:t>Criteria</w:t>
            </w:r>
          </w:p>
        </w:tc>
        <w:tc>
          <w:tcPr>
            <w:tcW w:w="790" w:type="dxa"/>
            <w:vAlign w:val="bottom"/>
          </w:tcPr>
          <w:p w14:paraId="497683E4" w14:textId="77777777" w:rsidR="00244435" w:rsidRPr="003B2030" w:rsidRDefault="00244435" w:rsidP="003B2030">
            <w:pPr>
              <w:spacing w:after="0"/>
              <w:jc w:val="center"/>
              <w:rPr>
                <w:rFonts w:asciiTheme="minorHAnsi" w:hAnsiTheme="minorHAnsi"/>
                <w:b/>
              </w:rPr>
            </w:pPr>
            <w:r w:rsidRPr="003B2030">
              <w:rPr>
                <w:rFonts w:asciiTheme="minorHAnsi" w:hAnsiTheme="minorHAnsi"/>
                <w:b/>
              </w:rPr>
              <w:t>Meets</w:t>
            </w:r>
          </w:p>
          <w:p w14:paraId="62AE8D94" w14:textId="77777777" w:rsidR="00244435" w:rsidRPr="003B2030" w:rsidRDefault="00244435" w:rsidP="003B2030">
            <w:pPr>
              <w:spacing w:after="0"/>
              <w:jc w:val="center"/>
              <w:rPr>
                <w:rFonts w:asciiTheme="minorHAnsi" w:hAnsiTheme="minorHAnsi"/>
                <w:b/>
              </w:rPr>
            </w:pPr>
            <w:r w:rsidRPr="003B2030">
              <w:rPr>
                <w:rFonts w:asciiTheme="minorHAnsi" w:hAnsiTheme="minorHAnsi"/>
                <w:b/>
              </w:rPr>
              <w:t>(2)</w:t>
            </w:r>
          </w:p>
        </w:tc>
        <w:tc>
          <w:tcPr>
            <w:tcW w:w="1280" w:type="dxa"/>
            <w:vAlign w:val="bottom"/>
          </w:tcPr>
          <w:p w14:paraId="5D7A591B" w14:textId="77777777" w:rsidR="00244435" w:rsidRPr="003B2030" w:rsidRDefault="00244435" w:rsidP="003B2030">
            <w:pPr>
              <w:spacing w:after="0"/>
              <w:jc w:val="center"/>
              <w:rPr>
                <w:rFonts w:asciiTheme="minorHAnsi" w:hAnsiTheme="minorHAnsi"/>
                <w:b/>
              </w:rPr>
            </w:pPr>
            <w:r w:rsidRPr="003B2030">
              <w:rPr>
                <w:rFonts w:asciiTheme="minorHAnsi" w:hAnsiTheme="minorHAnsi"/>
                <w:b/>
              </w:rPr>
              <w:t>Inadequate</w:t>
            </w:r>
          </w:p>
          <w:p w14:paraId="39B941B1" w14:textId="77777777" w:rsidR="00244435" w:rsidRPr="003B2030" w:rsidRDefault="00244435" w:rsidP="003B2030">
            <w:pPr>
              <w:spacing w:after="0"/>
              <w:jc w:val="center"/>
              <w:rPr>
                <w:rFonts w:asciiTheme="minorHAnsi" w:hAnsiTheme="minorHAnsi"/>
                <w:b/>
              </w:rPr>
            </w:pPr>
            <w:r w:rsidRPr="003B2030">
              <w:rPr>
                <w:rFonts w:asciiTheme="minorHAnsi" w:hAnsiTheme="minorHAnsi"/>
                <w:b/>
              </w:rPr>
              <w:t>(1)</w:t>
            </w:r>
          </w:p>
        </w:tc>
        <w:tc>
          <w:tcPr>
            <w:tcW w:w="4590" w:type="dxa"/>
            <w:vAlign w:val="bottom"/>
          </w:tcPr>
          <w:p w14:paraId="1319F7D3" w14:textId="38457208" w:rsidR="00244435" w:rsidRPr="003B2030" w:rsidRDefault="002F64B5" w:rsidP="003B2030">
            <w:pPr>
              <w:jc w:val="center"/>
              <w:rPr>
                <w:rFonts w:asciiTheme="minorHAnsi" w:hAnsiTheme="minorHAnsi"/>
                <w:b/>
              </w:rPr>
            </w:pPr>
            <w:r w:rsidRPr="003B2030">
              <w:rPr>
                <w:rFonts w:asciiTheme="minorHAnsi" w:hAnsiTheme="minorHAnsi"/>
                <w:b/>
              </w:rPr>
              <w:t>Evidence</w:t>
            </w:r>
          </w:p>
        </w:tc>
      </w:tr>
      <w:tr w:rsidR="00244435" w:rsidRPr="001A2B03" w14:paraId="39B761F4" w14:textId="77777777" w:rsidTr="000E0820">
        <w:tc>
          <w:tcPr>
            <w:tcW w:w="4315" w:type="dxa"/>
          </w:tcPr>
          <w:p w14:paraId="017483E8" w14:textId="77777777" w:rsidR="00244435" w:rsidRPr="00481DAD" w:rsidRDefault="000E0820" w:rsidP="000E0820">
            <w:pPr>
              <w:spacing w:after="0" w:line="240" w:lineRule="auto"/>
              <w:rPr>
                <w:rFonts w:asciiTheme="minorHAnsi" w:hAnsiTheme="minorHAnsi" w:cstheme="minorHAnsi"/>
                <w:sz w:val="20"/>
                <w:szCs w:val="20"/>
              </w:rPr>
            </w:pPr>
            <w:r w:rsidRPr="000E0820">
              <w:rPr>
                <w:rFonts w:asciiTheme="minorHAnsi" w:hAnsiTheme="minorHAnsi" w:cstheme="minorHAnsi"/>
              </w:rPr>
              <w:t>Includes multiple means of assessment as an integral part of instruction that include opportunities for students to demonstrate mastery of the grade level standards.</w:t>
            </w:r>
          </w:p>
        </w:tc>
        <w:tc>
          <w:tcPr>
            <w:tcW w:w="790" w:type="dxa"/>
          </w:tcPr>
          <w:p w14:paraId="6DF50EE8" w14:textId="77777777" w:rsidR="00244435" w:rsidRPr="001A2B03" w:rsidRDefault="00244435" w:rsidP="002D64F7">
            <w:pPr>
              <w:rPr>
                <w:rFonts w:ascii="Times New Roman" w:hAnsi="Times New Roman"/>
              </w:rPr>
            </w:pPr>
          </w:p>
        </w:tc>
        <w:tc>
          <w:tcPr>
            <w:tcW w:w="1280" w:type="dxa"/>
          </w:tcPr>
          <w:p w14:paraId="6D49B9E3" w14:textId="77777777" w:rsidR="00244435" w:rsidRPr="001A2B03" w:rsidRDefault="00244435" w:rsidP="002D64F7">
            <w:pPr>
              <w:rPr>
                <w:rFonts w:ascii="Times New Roman" w:hAnsi="Times New Roman"/>
              </w:rPr>
            </w:pPr>
          </w:p>
        </w:tc>
        <w:tc>
          <w:tcPr>
            <w:tcW w:w="4590" w:type="dxa"/>
          </w:tcPr>
          <w:p w14:paraId="406D3C84" w14:textId="77777777" w:rsidR="00244435" w:rsidRPr="001A2B03" w:rsidRDefault="00244435" w:rsidP="002D64F7">
            <w:pPr>
              <w:rPr>
                <w:rFonts w:ascii="Times New Roman" w:hAnsi="Times New Roman"/>
              </w:rPr>
            </w:pPr>
          </w:p>
        </w:tc>
      </w:tr>
    </w:tbl>
    <w:p w14:paraId="4B35AADA" w14:textId="77777777" w:rsidR="007D7391" w:rsidRDefault="007D7391" w:rsidP="00D778D3">
      <w:pPr>
        <w:spacing w:after="0" w:line="240" w:lineRule="auto"/>
        <w:rPr>
          <w:rFonts w:asciiTheme="minorHAnsi" w:hAnsiTheme="minorHAnsi" w:cstheme="minorHAnsi"/>
          <w:sz w:val="24"/>
          <w:szCs w:val="24"/>
        </w:rPr>
      </w:pPr>
    </w:p>
    <w:p w14:paraId="64E84589" w14:textId="77777777" w:rsidR="007D7391" w:rsidRDefault="007D7391" w:rsidP="00D778D3">
      <w:pPr>
        <w:spacing w:after="0" w:line="240" w:lineRule="auto"/>
        <w:rPr>
          <w:rFonts w:asciiTheme="minorHAnsi" w:hAnsiTheme="minorHAnsi" w:cstheme="minorHAnsi"/>
          <w:sz w:val="24"/>
          <w:szCs w:val="24"/>
        </w:rPr>
      </w:pPr>
    </w:p>
    <w:tbl>
      <w:tblPr>
        <w:tblStyle w:val="TableGrid"/>
        <w:tblW w:w="10903" w:type="dxa"/>
        <w:tblLayout w:type="fixed"/>
        <w:tblLook w:val="04A0" w:firstRow="1" w:lastRow="0" w:firstColumn="1" w:lastColumn="0" w:noHBand="0" w:noVBand="1"/>
      </w:tblPr>
      <w:tblGrid>
        <w:gridCol w:w="5125"/>
        <w:gridCol w:w="1260"/>
        <w:gridCol w:w="4518"/>
      </w:tblGrid>
      <w:tr w:rsidR="00DA43BE" w:rsidRPr="001A2B03" w14:paraId="2F9A18AB" w14:textId="77777777" w:rsidTr="000E0820">
        <w:tc>
          <w:tcPr>
            <w:tcW w:w="5125" w:type="dxa"/>
          </w:tcPr>
          <w:p w14:paraId="083C8B15" w14:textId="77777777" w:rsidR="003B2030" w:rsidRDefault="00DA43BE" w:rsidP="002D64F7">
            <w:pPr>
              <w:jc w:val="center"/>
              <w:rPr>
                <w:rFonts w:asciiTheme="minorHAnsi" w:hAnsiTheme="minorHAnsi"/>
                <w:b/>
              </w:rPr>
            </w:pPr>
            <w:r w:rsidRPr="003B2030">
              <w:rPr>
                <w:rFonts w:asciiTheme="minorHAnsi" w:hAnsiTheme="minorHAnsi"/>
                <w:b/>
              </w:rPr>
              <w:t>Total Score for Social Studies Instructional Material</w:t>
            </w:r>
          </w:p>
          <w:p w14:paraId="3DC07887" w14:textId="15B054A9" w:rsidR="00DA43BE" w:rsidRPr="003B2030" w:rsidRDefault="00DA43BE" w:rsidP="002D64F7">
            <w:pPr>
              <w:jc w:val="center"/>
              <w:rPr>
                <w:rFonts w:asciiTheme="minorHAnsi" w:hAnsiTheme="minorHAnsi"/>
                <w:b/>
              </w:rPr>
            </w:pPr>
            <w:r w:rsidRPr="003B2030">
              <w:rPr>
                <w:rFonts w:asciiTheme="minorHAnsi" w:hAnsiTheme="minorHAnsi"/>
                <w:b/>
              </w:rPr>
              <w:t xml:space="preserve"> </w:t>
            </w:r>
          </w:p>
        </w:tc>
        <w:tc>
          <w:tcPr>
            <w:tcW w:w="1260" w:type="dxa"/>
          </w:tcPr>
          <w:p w14:paraId="1BDCB221" w14:textId="77777777" w:rsidR="00DA43BE" w:rsidRPr="003B2030" w:rsidRDefault="00DA43BE" w:rsidP="002D64F7">
            <w:pPr>
              <w:spacing w:after="0"/>
              <w:jc w:val="center"/>
              <w:rPr>
                <w:rFonts w:asciiTheme="minorHAnsi" w:hAnsiTheme="minorHAnsi"/>
                <w:b/>
              </w:rPr>
            </w:pPr>
          </w:p>
        </w:tc>
        <w:tc>
          <w:tcPr>
            <w:tcW w:w="4518" w:type="dxa"/>
          </w:tcPr>
          <w:p w14:paraId="7CAA62B8" w14:textId="77777777" w:rsidR="00DA43BE" w:rsidRPr="003B2030" w:rsidRDefault="00DA43BE" w:rsidP="000E0820">
            <w:pPr>
              <w:rPr>
                <w:rFonts w:asciiTheme="minorHAnsi" w:hAnsiTheme="minorHAnsi"/>
                <w:b/>
                <w:u w:val="single"/>
              </w:rPr>
            </w:pPr>
            <w:r w:rsidRPr="003B2030">
              <w:rPr>
                <w:rFonts w:asciiTheme="minorHAnsi" w:hAnsiTheme="minorHAnsi"/>
                <w:b/>
                <w:u w:val="single"/>
              </w:rPr>
              <w:t>Ove</w:t>
            </w:r>
            <w:r w:rsidR="000E0820" w:rsidRPr="003B2030">
              <w:rPr>
                <w:rFonts w:asciiTheme="minorHAnsi" w:hAnsiTheme="minorHAnsi"/>
                <w:b/>
                <w:u w:val="single"/>
              </w:rPr>
              <w:t>rall Recommendation (Yes/No)-</w:t>
            </w:r>
            <w:r w:rsidRPr="003B2030">
              <w:rPr>
                <w:rFonts w:asciiTheme="minorHAnsi" w:hAnsiTheme="minorHAnsi"/>
                <w:b/>
                <w:u w:val="single"/>
              </w:rPr>
              <w:t xml:space="preserve"> Rational </w:t>
            </w:r>
          </w:p>
        </w:tc>
      </w:tr>
    </w:tbl>
    <w:p w14:paraId="45B11A48" w14:textId="3FCC73B2" w:rsidR="006C4251" w:rsidRPr="003B2030" w:rsidRDefault="006C4251" w:rsidP="000E0820">
      <w:pPr>
        <w:rPr>
          <w:rFonts w:asciiTheme="minorHAnsi" w:hAnsiTheme="minorHAnsi"/>
          <w:sz w:val="20"/>
          <w:szCs w:val="28"/>
        </w:rPr>
      </w:pPr>
      <w:r w:rsidRPr="003B2030">
        <w:rPr>
          <w:rFonts w:asciiTheme="minorHAnsi" w:hAnsiTheme="minorHAnsi"/>
          <w:sz w:val="20"/>
          <w:szCs w:val="28"/>
        </w:rPr>
        <w:t xml:space="preserve">*If the score for the material is less than </w:t>
      </w:r>
      <w:r w:rsidR="0016771D" w:rsidRPr="003B2030">
        <w:rPr>
          <w:rFonts w:asciiTheme="minorHAnsi" w:hAnsiTheme="minorHAnsi"/>
          <w:sz w:val="20"/>
          <w:szCs w:val="28"/>
        </w:rPr>
        <w:t>18</w:t>
      </w:r>
      <w:r w:rsidRPr="003B2030">
        <w:rPr>
          <w:rFonts w:asciiTheme="minorHAnsi" w:hAnsiTheme="minorHAnsi"/>
          <w:sz w:val="20"/>
          <w:szCs w:val="28"/>
        </w:rPr>
        <w:t xml:space="preserve"> then it is does not address enough of the criteria in order to share as a resource.</w:t>
      </w:r>
    </w:p>
    <w:p w14:paraId="364A24E8" w14:textId="77777777" w:rsidR="00AD3635" w:rsidRDefault="00AD3635" w:rsidP="000E0820">
      <w:pPr>
        <w:rPr>
          <w:rFonts w:ascii="Times New Roman" w:hAnsi="Times New Roman"/>
          <w:sz w:val="20"/>
          <w:szCs w:val="28"/>
        </w:rPr>
      </w:pPr>
    </w:p>
    <w:p w14:paraId="5576AF92" w14:textId="77777777" w:rsidR="00A7333E" w:rsidRPr="00E66C99" w:rsidRDefault="00A7333E" w:rsidP="000E0820">
      <w:pPr>
        <w:rPr>
          <w:rFonts w:asciiTheme="minorHAnsi" w:hAnsiTheme="minorHAnsi" w:cstheme="minorHAnsi"/>
          <w:sz w:val="24"/>
          <w:szCs w:val="24"/>
        </w:rPr>
      </w:pPr>
    </w:p>
    <w:sectPr w:rsidR="00A7333E" w:rsidRPr="00E66C99" w:rsidSect="00FF4E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90B88"/>
    <w:multiLevelType w:val="hybridMultilevel"/>
    <w:tmpl w:val="9762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21740"/>
    <w:multiLevelType w:val="hybridMultilevel"/>
    <w:tmpl w:val="45764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E764C"/>
    <w:multiLevelType w:val="hybridMultilevel"/>
    <w:tmpl w:val="3B44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A7941"/>
    <w:multiLevelType w:val="hybridMultilevel"/>
    <w:tmpl w:val="E95E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82107"/>
    <w:multiLevelType w:val="hybridMultilevel"/>
    <w:tmpl w:val="8C88D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480248"/>
    <w:multiLevelType w:val="hybridMultilevel"/>
    <w:tmpl w:val="70F0208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164564"/>
    <w:multiLevelType w:val="hybridMultilevel"/>
    <w:tmpl w:val="A98629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D840E0"/>
    <w:multiLevelType w:val="hybridMultilevel"/>
    <w:tmpl w:val="18DE684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97095B"/>
    <w:multiLevelType w:val="hybridMultilevel"/>
    <w:tmpl w:val="45846E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6F21C5"/>
    <w:multiLevelType w:val="hybridMultilevel"/>
    <w:tmpl w:val="B920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4"/>
  </w:num>
  <w:num w:numId="5">
    <w:abstractNumId w:val="9"/>
  </w:num>
  <w:num w:numId="6">
    <w:abstractNumId w:val="0"/>
  </w:num>
  <w:num w:numId="7">
    <w:abstractNumId w:val="2"/>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87"/>
    <w:rsid w:val="000033CE"/>
    <w:rsid w:val="00003D6D"/>
    <w:rsid w:val="000140D7"/>
    <w:rsid w:val="00014BD8"/>
    <w:rsid w:val="00017779"/>
    <w:rsid w:val="000563C4"/>
    <w:rsid w:val="00066DB2"/>
    <w:rsid w:val="0008187B"/>
    <w:rsid w:val="000A4489"/>
    <w:rsid w:val="000B12FE"/>
    <w:rsid w:val="000B1CC0"/>
    <w:rsid w:val="000E0820"/>
    <w:rsid w:val="0010281E"/>
    <w:rsid w:val="00104974"/>
    <w:rsid w:val="001155B0"/>
    <w:rsid w:val="00127E72"/>
    <w:rsid w:val="001443A7"/>
    <w:rsid w:val="001554BC"/>
    <w:rsid w:val="0016771D"/>
    <w:rsid w:val="00184E8E"/>
    <w:rsid w:val="00190916"/>
    <w:rsid w:val="001A34CD"/>
    <w:rsid w:val="001A445B"/>
    <w:rsid w:val="001A6A5B"/>
    <w:rsid w:val="001C0AD9"/>
    <w:rsid w:val="001F5AE3"/>
    <w:rsid w:val="00216311"/>
    <w:rsid w:val="00221B51"/>
    <w:rsid w:val="00240D5F"/>
    <w:rsid w:val="00244435"/>
    <w:rsid w:val="002B54F5"/>
    <w:rsid w:val="002C75E2"/>
    <w:rsid w:val="002D5A05"/>
    <w:rsid w:val="002D7C78"/>
    <w:rsid w:val="002E47D9"/>
    <w:rsid w:val="002F64B5"/>
    <w:rsid w:val="00307FC1"/>
    <w:rsid w:val="003352B0"/>
    <w:rsid w:val="0034553C"/>
    <w:rsid w:val="0036603F"/>
    <w:rsid w:val="00375F6B"/>
    <w:rsid w:val="0039189C"/>
    <w:rsid w:val="003B2030"/>
    <w:rsid w:val="003C4771"/>
    <w:rsid w:val="003E5E12"/>
    <w:rsid w:val="00424DB6"/>
    <w:rsid w:val="00434E29"/>
    <w:rsid w:val="00451421"/>
    <w:rsid w:val="00452D79"/>
    <w:rsid w:val="0047047A"/>
    <w:rsid w:val="00481DAD"/>
    <w:rsid w:val="004B6514"/>
    <w:rsid w:val="004D1256"/>
    <w:rsid w:val="004E32BA"/>
    <w:rsid w:val="004E37CD"/>
    <w:rsid w:val="004F0576"/>
    <w:rsid w:val="00503F6E"/>
    <w:rsid w:val="0052289D"/>
    <w:rsid w:val="00556EF5"/>
    <w:rsid w:val="005736B2"/>
    <w:rsid w:val="005765E0"/>
    <w:rsid w:val="00596D71"/>
    <w:rsid w:val="005B0591"/>
    <w:rsid w:val="005B19D4"/>
    <w:rsid w:val="005C2701"/>
    <w:rsid w:val="005C44C2"/>
    <w:rsid w:val="005C7C0E"/>
    <w:rsid w:val="005D149B"/>
    <w:rsid w:val="005D408C"/>
    <w:rsid w:val="005D5B8D"/>
    <w:rsid w:val="005D6B0E"/>
    <w:rsid w:val="005E7348"/>
    <w:rsid w:val="006072A6"/>
    <w:rsid w:val="006214CD"/>
    <w:rsid w:val="0065171A"/>
    <w:rsid w:val="00662951"/>
    <w:rsid w:val="00666B0D"/>
    <w:rsid w:val="00673FBD"/>
    <w:rsid w:val="0068488F"/>
    <w:rsid w:val="006A5D03"/>
    <w:rsid w:val="006B0B2F"/>
    <w:rsid w:val="006C14C8"/>
    <w:rsid w:val="006C4251"/>
    <w:rsid w:val="007365FC"/>
    <w:rsid w:val="00754F35"/>
    <w:rsid w:val="007A2450"/>
    <w:rsid w:val="007A3D98"/>
    <w:rsid w:val="007A5C65"/>
    <w:rsid w:val="007A7B54"/>
    <w:rsid w:val="007B287F"/>
    <w:rsid w:val="007D0E86"/>
    <w:rsid w:val="007D7391"/>
    <w:rsid w:val="007F4BD6"/>
    <w:rsid w:val="00844A64"/>
    <w:rsid w:val="008535FF"/>
    <w:rsid w:val="008621F1"/>
    <w:rsid w:val="00875B63"/>
    <w:rsid w:val="00881DDE"/>
    <w:rsid w:val="008820DA"/>
    <w:rsid w:val="00892358"/>
    <w:rsid w:val="008C5D4D"/>
    <w:rsid w:val="008D0C5F"/>
    <w:rsid w:val="008D2062"/>
    <w:rsid w:val="008E061A"/>
    <w:rsid w:val="008E710B"/>
    <w:rsid w:val="00905DBD"/>
    <w:rsid w:val="00914994"/>
    <w:rsid w:val="00937A6E"/>
    <w:rsid w:val="0094227E"/>
    <w:rsid w:val="0096223C"/>
    <w:rsid w:val="0099361B"/>
    <w:rsid w:val="009A2E87"/>
    <w:rsid w:val="00A0058B"/>
    <w:rsid w:val="00A0686F"/>
    <w:rsid w:val="00A147EB"/>
    <w:rsid w:val="00A17C9A"/>
    <w:rsid w:val="00A35448"/>
    <w:rsid w:val="00A376FE"/>
    <w:rsid w:val="00A42EC7"/>
    <w:rsid w:val="00A7333E"/>
    <w:rsid w:val="00AA57AE"/>
    <w:rsid w:val="00AB2CC9"/>
    <w:rsid w:val="00AB7229"/>
    <w:rsid w:val="00AC1EB7"/>
    <w:rsid w:val="00AD3635"/>
    <w:rsid w:val="00AF2C48"/>
    <w:rsid w:val="00AF3160"/>
    <w:rsid w:val="00B04A58"/>
    <w:rsid w:val="00B066CC"/>
    <w:rsid w:val="00B13091"/>
    <w:rsid w:val="00B27A80"/>
    <w:rsid w:val="00B314FF"/>
    <w:rsid w:val="00B37E1A"/>
    <w:rsid w:val="00B52EC5"/>
    <w:rsid w:val="00B641A0"/>
    <w:rsid w:val="00B83B00"/>
    <w:rsid w:val="00BC3322"/>
    <w:rsid w:val="00BD258E"/>
    <w:rsid w:val="00C233FF"/>
    <w:rsid w:val="00C31E89"/>
    <w:rsid w:val="00C32302"/>
    <w:rsid w:val="00C40C29"/>
    <w:rsid w:val="00C54192"/>
    <w:rsid w:val="00C77F18"/>
    <w:rsid w:val="00CA3FE2"/>
    <w:rsid w:val="00CD2D38"/>
    <w:rsid w:val="00CD7B65"/>
    <w:rsid w:val="00D303A1"/>
    <w:rsid w:val="00D31F2E"/>
    <w:rsid w:val="00D778D3"/>
    <w:rsid w:val="00DA43BE"/>
    <w:rsid w:val="00DA6BBC"/>
    <w:rsid w:val="00DC49D6"/>
    <w:rsid w:val="00E1607E"/>
    <w:rsid w:val="00E2181D"/>
    <w:rsid w:val="00E32A92"/>
    <w:rsid w:val="00E444F1"/>
    <w:rsid w:val="00E66C99"/>
    <w:rsid w:val="00E8372F"/>
    <w:rsid w:val="00E83AF4"/>
    <w:rsid w:val="00E93983"/>
    <w:rsid w:val="00EA3C15"/>
    <w:rsid w:val="00EB7A7E"/>
    <w:rsid w:val="00ED64F7"/>
    <w:rsid w:val="00F07B16"/>
    <w:rsid w:val="00F451ED"/>
    <w:rsid w:val="00F74724"/>
    <w:rsid w:val="00F87468"/>
    <w:rsid w:val="00FB68DD"/>
    <w:rsid w:val="00FD30B8"/>
    <w:rsid w:val="00FF4E8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B422D"/>
  <w15:chartTrackingRefBased/>
  <w15:docId w15:val="{E3DDED7D-F027-45FD-A3D7-CF146DC3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66CC"/>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FF4E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E8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FF4E87"/>
    <w:pPr>
      <w:spacing w:after="0" w:line="240" w:lineRule="auto"/>
    </w:pPr>
    <w:rPr>
      <w:rFonts w:ascii="Calibri" w:eastAsia="Times New Roman" w:hAnsi="Calibri" w:cs="Times New Roman"/>
    </w:rPr>
  </w:style>
  <w:style w:type="paragraph" w:styleId="ListParagraph">
    <w:name w:val="List Paragraph"/>
    <w:basedOn w:val="Normal"/>
    <w:uiPriority w:val="34"/>
    <w:qFormat/>
    <w:rsid w:val="0068488F"/>
    <w:pPr>
      <w:ind w:left="720"/>
      <w:contextualSpacing/>
    </w:pPr>
  </w:style>
  <w:style w:type="table" w:styleId="TableGrid">
    <w:name w:val="Table Grid"/>
    <w:basedOn w:val="TableNormal"/>
    <w:uiPriority w:val="59"/>
    <w:rsid w:val="00522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6C9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8D0C5F"/>
    <w:pPr>
      <w:widowControl w:val="0"/>
      <w:autoSpaceDE w:val="0"/>
      <w:autoSpaceDN w:val="0"/>
      <w:spacing w:after="0" w:line="240" w:lineRule="auto"/>
    </w:pPr>
    <w:rPr>
      <w:rFonts w:eastAsia="Calibri" w:cs="Calibri"/>
      <w:sz w:val="24"/>
      <w:szCs w:val="24"/>
      <w:lang w:bidi="en-US"/>
    </w:rPr>
  </w:style>
  <w:style w:type="character" w:customStyle="1" w:styleId="BodyTextChar">
    <w:name w:val="Body Text Char"/>
    <w:basedOn w:val="DefaultParagraphFont"/>
    <w:link w:val="BodyText"/>
    <w:uiPriority w:val="1"/>
    <w:rsid w:val="008D0C5F"/>
    <w:rPr>
      <w:rFonts w:ascii="Calibri" w:eastAsia="Calibri" w:hAnsi="Calibri" w:cs="Calibri"/>
      <w:sz w:val="24"/>
      <w:szCs w:val="24"/>
      <w:lang w:bidi="en-US"/>
    </w:rPr>
  </w:style>
  <w:style w:type="character" w:styleId="CommentReference">
    <w:name w:val="annotation reference"/>
    <w:basedOn w:val="DefaultParagraphFont"/>
    <w:uiPriority w:val="99"/>
    <w:semiHidden/>
    <w:unhideWhenUsed/>
    <w:rsid w:val="00A147EB"/>
    <w:rPr>
      <w:sz w:val="16"/>
      <w:szCs w:val="16"/>
    </w:rPr>
  </w:style>
  <w:style w:type="paragraph" w:styleId="CommentText">
    <w:name w:val="annotation text"/>
    <w:basedOn w:val="Normal"/>
    <w:link w:val="CommentTextChar"/>
    <w:uiPriority w:val="99"/>
    <w:semiHidden/>
    <w:unhideWhenUsed/>
    <w:rsid w:val="00A147EB"/>
    <w:pPr>
      <w:spacing w:line="240" w:lineRule="auto"/>
    </w:pPr>
    <w:rPr>
      <w:sz w:val="20"/>
      <w:szCs w:val="20"/>
    </w:rPr>
  </w:style>
  <w:style w:type="character" w:customStyle="1" w:styleId="CommentTextChar">
    <w:name w:val="Comment Text Char"/>
    <w:basedOn w:val="DefaultParagraphFont"/>
    <w:link w:val="CommentText"/>
    <w:uiPriority w:val="99"/>
    <w:semiHidden/>
    <w:rsid w:val="00A147E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147EB"/>
    <w:rPr>
      <w:b/>
      <w:bCs/>
    </w:rPr>
  </w:style>
  <w:style w:type="character" w:customStyle="1" w:styleId="CommentSubjectChar">
    <w:name w:val="Comment Subject Char"/>
    <w:basedOn w:val="CommentTextChar"/>
    <w:link w:val="CommentSubject"/>
    <w:uiPriority w:val="99"/>
    <w:semiHidden/>
    <w:rsid w:val="00A147EB"/>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14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7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169105">
      <w:bodyDiv w:val="1"/>
      <w:marLeft w:val="0"/>
      <w:marRight w:val="0"/>
      <w:marTop w:val="0"/>
      <w:marBottom w:val="0"/>
      <w:divBdr>
        <w:top w:val="none" w:sz="0" w:space="0" w:color="auto"/>
        <w:left w:val="none" w:sz="0" w:space="0" w:color="auto"/>
        <w:bottom w:val="none" w:sz="0" w:space="0" w:color="auto"/>
        <w:right w:val="none" w:sz="0" w:space="0" w:color="auto"/>
      </w:divBdr>
    </w:div>
    <w:div w:id="191948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C11F2C9EE4DE5F45810001588F4023F7" ma:contentTypeVersion="28" ma:contentTypeDescription="" ma:contentTypeScope="" ma:versionID="fca8c4285bd7b1c77c30030d15179deb">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udience1 xmlns="3a62de7d-ba57-4f43-9dae-9623ba637be0">
      <Value>2</Value>
      <Value>10</Value>
    </Audience1>
    <Application_x0020_Type xmlns="3a62de7d-ba57-4f43-9dae-9623ba637be0" xsi:nil="true"/>
    <Accessibility_x0020_Audit_x0020_Date xmlns="3a62de7d-ba57-4f43-9dae-9623ba637be0" xsi:nil="true"/>
    <PublishingExpirationDate xmlns="http://schemas.microsoft.com/sharepoint/v3" xsi:nil="true"/>
    <PublishingStartDate xmlns="http://schemas.microsoft.com/sharepoint/v3" xsi:nil="true"/>
    <_dlc_DocId xmlns="3a62de7d-ba57-4f43-9dae-9623ba637be0">KYED-52-218</_dlc_DocId>
    <Accessibility_x0020_Status xmlns="3a62de7d-ba57-4f43-9dae-9623ba637be0">Accessible</Accessibility_x0020_Status>
    <_dlc_DocIdUrl xmlns="3a62de7d-ba57-4f43-9dae-9623ba637be0">
      <Url>https://www.education.ky.gov/curriculum/books/_layouts/15/DocIdRedir.aspx?ID=KYED-52-218</Url>
      <Description>KYED-52-218</Description>
    </_dlc_DocIdUrl>
    <Application_x0020_Date xmlns="3a62de7d-ba57-4f43-9dae-9623ba637be0" xsi:nil="true"/>
    <Application_x0020_Status xmlns="3a62de7d-ba57-4f43-9dae-9623ba637be0" xsi:nil="true"/>
    <Publication_x0020_Date xmlns="3a62de7d-ba57-4f43-9dae-9623ba637be0">2012-10-31T04:00:00+00:00</Publication_x0020_Date>
    <Accessibility_x0020_Office xmlns="3a62de7d-ba57-4f43-9dae-9623ba637be0">OTL - Office of Teaching and Learning</Accessibility_x0020_Office>
    <Accessibility_x0020_Audience xmlns="3a62de7d-ba57-4f43-9dae-9623ba637be0" xsi:nil="true"/>
    <Accessibility_x0020_Target_x0020_Date xmlns="3a62de7d-ba57-4f43-9dae-9623ba637be0">2018-03-12T04:00:00+00:00</Accessibility_x0020_Target_x0020_Date>
    <RoutingRuleDescription xmlns="http://schemas.microsoft.com/sharepoint/v3">plcs Eval form</RoutingRuleDescription>
  </documentManagement>
</p:properties>
</file>

<file path=customXml/itemProps1.xml><?xml version="1.0" encoding="utf-8"?>
<ds:datastoreItem xmlns:ds="http://schemas.openxmlformats.org/officeDocument/2006/customXml" ds:itemID="{32AE27E1-C784-462B-BAA8-679705C12064}"/>
</file>

<file path=customXml/itemProps2.xml><?xml version="1.0" encoding="utf-8"?>
<ds:datastoreItem xmlns:ds="http://schemas.openxmlformats.org/officeDocument/2006/customXml" ds:itemID="{2FB39003-0043-47B1-B771-E18710D7D44C}"/>
</file>

<file path=customXml/itemProps3.xml><?xml version="1.0" encoding="utf-8"?>
<ds:datastoreItem xmlns:ds="http://schemas.openxmlformats.org/officeDocument/2006/customXml" ds:itemID="{6A759969-2752-495F-BD82-C6AA346D5683}"/>
</file>

<file path=customXml/itemProps4.xml><?xml version="1.0" encoding="utf-8"?>
<ds:datastoreItem xmlns:ds="http://schemas.openxmlformats.org/officeDocument/2006/customXml" ds:itemID="{63E134A5-5816-4D72-BA34-8A67CFD4C261}"/>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7740</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Gallicchio, Lauren - Division of Program Standards</dc:creator>
  <cp:keywords/>
  <dc:description/>
  <cp:lastModifiedBy>Caryn K Davidson</cp:lastModifiedBy>
  <cp:revision>2</cp:revision>
  <dcterms:created xsi:type="dcterms:W3CDTF">2019-08-01T20:29:00Z</dcterms:created>
  <dcterms:modified xsi:type="dcterms:W3CDTF">2019-08-01T20:29:00Z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0x0101001BEB557DBE01834EAB47A683706DCD5B00C11F2C9EE4DE5F45810001588F4023F7</vt:lpwstr>
  </property>
  <property fmtid="{D5CDD505-2E9C-101B-9397-08002B2CF9AE}" pid="4" name="_dlc_DocIdItemGuid">
    <vt:lpwstr>67b9b58d-aa0c-4f03-b530-7914cb2fdf11</vt:lpwstr>
  </property>
</Properties>
</file>