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79B63FB2" w:rsidR="00F45305" w:rsidRDefault="00DD77BE" w:rsidP="008303C1">
      <w:pPr>
        <w:pStyle w:val="Heading1"/>
        <w:spacing w:after="0" w:afterAutospacing="0"/>
      </w:pPr>
      <w:r w:rsidRPr="00DD77BE">
        <w:t xml:space="preserve">Integrating Social, Emotional and Academic Development (SEAD) within the </w:t>
      </w:r>
      <w:r w:rsidRPr="00DD77BE">
        <w:rPr>
          <w:i/>
          <w:iCs/>
        </w:rPr>
        <w:t>Kentucky Academic Standards (KAS) for Mathematics</w:t>
      </w:r>
      <w:r w:rsidRPr="00DD77BE">
        <w:t> </w:t>
      </w:r>
    </w:p>
    <w:p w14:paraId="5FB6824E" w14:textId="77777777" w:rsidR="008303C1" w:rsidRDefault="008303C1" w:rsidP="008303C1"/>
    <w:p w14:paraId="1409EC6C" w14:textId="4B9DA455" w:rsidR="008303C1" w:rsidRPr="008303C1" w:rsidRDefault="008303C1" w:rsidP="00EB2419">
      <w:pPr>
        <w:pStyle w:val="Heading1"/>
        <w:spacing w:before="120" w:beforeAutospacing="0" w:after="120" w:afterAutospacing="0"/>
        <w:rPr>
          <w:sz w:val="40"/>
          <w:szCs w:val="40"/>
        </w:rPr>
      </w:pPr>
      <w:r>
        <w:rPr>
          <w:sz w:val="40"/>
          <w:szCs w:val="40"/>
        </w:rPr>
        <w:t>Grade 7</w:t>
      </w:r>
    </w:p>
    <w:p w14:paraId="543E2290" w14:textId="77777777" w:rsidR="00AA0436" w:rsidRPr="00DD77BE" w:rsidRDefault="00AA0436" w:rsidP="00DD77BE">
      <w:pPr>
        <w:spacing w:after="0" w:line="240" w:lineRule="auto"/>
        <w:rPr>
          <w:rFonts w:ascii="Times New Roman" w:eastAsia="Times New Roman" w:hAnsi="Times New Roman" w:cs="Times New Roman"/>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EB2419">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EB2419"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w:t>
            </w:r>
            <w:r w:rsidRPr="00344186">
              <w:rPr>
                <w:rFonts w:ascii="Calibri" w:eastAsia="Times New Roman" w:hAnsi="Calibri" w:cs="Calibri"/>
                <w:b/>
                <w:bCs/>
                <w:color w:val="000000"/>
                <w:sz w:val="20"/>
                <w:szCs w:val="20"/>
              </w:rPr>
              <w:t>justify their conclusions, communicate them to others and respond to the arguments of others. They reason inductively about data, making plausible arguments that take into account the context from which the data arose</w:t>
            </w:r>
            <w:r w:rsidRPr="00344186">
              <w:rPr>
                <w:rFonts w:ascii="Calibri" w:eastAsia="Times New Roman" w:hAnsi="Calibri" w:cs="Calibri"/>
                <w:color w:val="000000"/>
                <w:sz w:val="20"/>
                <w:szCs w:val="20"/>
              </w:rPr>
              <w:t xml:space="preserve">. Mathematically proficient students also are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EB2419"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EB2419"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EB2419"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EB2419"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are able to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EB2419"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EB2419">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2A669641" w:rsidR="00AE1109" w:rsidRDefault="00865CD0" w:rsidP="00AD2A96">
      <w:pPr>
        <w:pStyle w:val="Heading2"/>
        <w:spacing w:before="0" w:after="240"/>
        <w:jc w:val="center"/>
      </w:pPr>
      <w:r>
        <w:rPr>
          <w:rFonts w:ascii="Calibri" w:hAnsi="Calibri" w:cs="Calibri"/>
          <w:color w:val="000000"/>
          <w:sz w:val="28"/>
          <w:szCs w:val="28"/>
          <w:u w:val="single"/>
        </w:rPr>
        <w:lastRenderedPageBreak/>
        <w:t>Grade</w:t>
      </w:r>
      <w:r w:rsidR="008303C1">
        <w:rPr>
          <w:rFonts w:ascii="Calibri" w:hAnsi="Calibri" w:cs="Calibri"/>
          <w:color w:val="000000"/>
          <w:sz w:val="28"/>
          <w:szCs w:val="28"/>
          <w:u w:val="single"/>
        </w:rPr>
        <w:t xml:space="preserve"> 7</w:t>
      </w:r>
      <w:r w:rsidR="00AE1109">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34451A">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00FD0265">
        <w:tc>
          <w:tcPr>
            <w:tcW w:w="14390" w:type="dxa"/>
          </w:tcPr>
          <w:p w14:paraId="600DBE61" w14:textId="77777777" w:rsidR="005226A2" w:rsidRDefault="005226A2" w:rsidP="00A86378">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self-awareness:</w:t>
            </w:r>
          </w:p>
          <w:p w14:paraId="0A4D760B" w14:textId="77777777" w:rsidR="005226A2" w:rsidRDefault="005226A2" w:rsidP="005226A2">
            <w:pPr>
              <w:pStyle w:val="NormalWeb"/>
              <w:numPr>
                <w:ilvl w:val="0"/>
                <w:numId w:val="32"/>
              </w:numPr>
              <w:spacing w:before="0" w:beforeAutospacing="0" w:after="200" w:afterAutospacing="0"/>
              <w:textAlignment w:val="baseline"/>
              <w:rPr>
                <w:rFonts w:ascii="Calibri" w:hAnsi="Calibri" w:cs="Calibri"/>
                <w:color w:val="000000"/>
              </w:rPr>
            </w:pPr>
            <w:r>
              <w:rPr>
                <w:rFonts w:ascii="Calibri" w:hAnsi="Calibri" w:cs="Calibri"/>
                <w:b/>
                <w:bCs/>
                <w:color w:val="000000"/>
                <w:sz w:val="22"/>
                <w:szCs w:val="22"/>
              </w:rPr>
              <w:t>Support self-reflection and connection making</w:t>
            </w:r>
            <w:r>
              <w:rPr>
                <w:rFonts w:ascii="Calibri" w:hAnsi="Calibri" w:cs="Calibri"/>
                <w:color w:val="000000"/>
                <w:sz w:val="22"/>
                <w:szCs w:val="22"/>
              </w:rPr>
              <w:t xml:space="preserve">.  Bring in students’ existing </w:t>
            </w:r>
            <w:hyperlink r:id="rId12" w:history="1">
              <w:r>
                <w:rPr>
                  <w:rStyle w:val="Hyperlink"/>
                  <w:rFonts w:ascii="Calibri" w:hAnsi="Calibri" w:cs="Calibri"/>
                  <w:color w:val="1155CC"/>
                  <w:sz w:val="22"/>
                  <w:szCs w:val="22"/>
                </w:rPr>
                <w:t>funds of knowledge</w:t>
              </w:r>
            </w:hyperlink>
            <w:r>
              <w:rPr>
                <w:rFonts w:ascii="Calibri" w:hAnsi="Calibri" w:cs="Calibri"/>
                <w:color w:val="000000"/>
                <w:sz w:val="22"/>
                <w:szCs w:val="22"/>
              </w:rPr>
              <w:t>  (culture, contexts, language and experiences), such as during the study of ratios and proportions (</w:t>
            </w:r>
            <w:hyperlink r:id="rId13" w:anchor="page=139" w:history="1">
              <w:r>
                <w:rPr>
                  <w:rStyle w:val="Hyperlink"/>
                  <w:rFonts w:ascii="Calibri" w:hAnsi="Calibri" w:cs="Calibri"/>
                  <w:color w:val="1155CC"/>
                  <w:sz w:val="22"/>
                  <w:szCs w:val="22"/>
                </w:rPr>
                <w:t>KY.7.RP.3</w:t>
              </w:r>
            </w:hyperlink>
            <w:r>
              <w:rPr>
                <w:rFonts w:ascii="Calibri" w:hAnsi="Calibri" w:cs="Calibri"/>
                <w:color w:val="000000"/>
                <w:sz w:val="22"/>
                <w:szCs w:val="22"/>
              </w:rPr>
              <w:t xml:space="preserve">). When students need to make sense of quantities and relationships in problem situations, they may bring in their understanding of proportional relationships to solve percent problems (MP.2). Consider ways to get to know students, such as asking </w:t>
            </w:r>
            <w:r>
              <w:rPr>
                <w:rFonts w:ascii="Calibri" w:hAnsi="Calibri" w:cs="Calibri"/>
                <w:color w:val="000000"/>
                <w:sz w:val="22"/>
                <w:szCs w:val="22"/>
                <w:shd w:val="clear" w:color="auto" w:fill="FFFFFF"/>
              </w:rPr>
              <w:t xml:space="preserve">them to list their favorite musicians, songs, sports, activities, games, food, etc., or by asking deeper questions about their culture, memories and family. </w:t>
            </w:r>
            <w:r>
              <w:rPr>
                <w:rFonts w:ascii="Calibri" w:hAnsi="Calibri" w:cs="Calibri"/>
                <w:color w:val="000000"/>
                <w:sz w:val="22"/>
                <w:szCs w:val="22"/>
              </w:rPr>
              <w:t xml:space="preserve">Look for structures, such as the one mentioned </w:t>
            </w:r>
            <w:hyperlink r:id="rId14" w:history="1">
              <w:r>
                <w:rPr>
                  <w:rStyle w:val="Hyperlink"/>
                  <w:rFonts w:ascii="Calibri" w:hAnsi="Calibri" w:cs="Calibri"/>
                  <w:color w:val="1155CC"/>
                  <w:sz w:val="22"/>
                  <w:szCs w:val="22"/>
                </w:rPr>
                <w:t>here</w:t>
              </w:r>
            </w:hyperlink>
            <w:r>
              <w:rPr>
                <w:rFonts w:ascii="Calibri" w:hAnsi="Calibri" w:cs="Calibri"/>
                <w:color w:val="000000"/>
                <w:sz w:val="22"/>
                <w:szCs w:val="22"/>
              </w:rPr>
              <w:t xml:space="preserve">, that can be embedded into class time to build a sense of trust and community in an authentic way. Use resources that contribute to strengthening students’ mathematical identities, encouraging exploration of the contributions diverse cultures have made to mathematics. Utilize </w:t>
            </w:r>
            <w:hyperlink r:id="rId15" w:history="1">
              <w:r>
                <w:rPr>
                  <w:rStyle w:val="Hyperlink"/>
                  <w:rFonts w:ascii="Calibri" w:hAnsi="Calibri" w:cs="Calibri"/>
                  <w:color w:val="1155CC"/>
                  <w:sz w:val="22"/>
                  <w:szCs w:val="22"/>
                </w:rPr>
                <w:t>storytelling</w:t>
              </w:r>
            </w:hyperlink>
            <w:r>
              <w:rPr>
                <w:rFonts w:ascii="Calibri" w:hAnsi="Calibri" w:cs="Calibri"/>
                <w:color w:val="000000"/>
                <w:sz w:val="22"/>
                <w:szCs w:val="22"/>
              </w:rPr>
              <w:t xml:space="preserve"> to highlight connections to the content students are learning wherever possible. </w:t>
            </w:r>
          </w:p>
          <w:p w14:paraId="0D4ED3BF" w14:textId="77777777" w:rsidR="005226A2" w:rsidRPr="005226A2" w:rsidRDefault="005226A2" w:rsidP="005226A2">
            <w:pPr>
              <w:pStyle w:val="NormalWeb"/>
              <w:numPr>
                <w:ilvl w:val="0"/>
                <w:numId w:val="32"/>
              </w:numPr>
              <w:spacing w:before="0" w:beforeAutospacing="0" w:after="200" w:afterAutospacing="0"/>
              <w:ind w:right="84"/>
              <w:textAlignment w:val="baseline"/>
            </w:pPr>
            <w:r>
              <w:rPr>
                <w:rFonts w:ascii="Calibri" w:hAnsi="Calibri" w:cs="Calibri"/>
                <w:b/>
                <w:bCs/>
                <w:color w:val="000000"/>
                <w:sz w:val="22"/>
                <w:szCs w:val="22"/>
              </w:rPr>
              <w:t xml:space="preserve">Provide age-appropriate authentic feedback that invites students to engage in deeper reflection about their own strengths. </w:t>
            </w:r>
            <w:r>
              <w:rPr>
                <w:rFonts w:ascii="Calibri" w:hAnsi="Calibri" w:cs="Calibri"/>
                <w:color w:val="000000"/>
                <w:sz w:val="22"/>
                <w:szCs w:val="22"/>
              </w:rPr>
              <w:t xml:space="preserve">Develop a shared understanding of and expectation for approaching mathematics with a </w:t>
            </w:r>
            <w:hyperlink r:id="rId16" w:history="1">
              <w:r>
                <w:rPr>
                  <w:rStyle w:val="Hyperlink"/>
                  <w:rFonts w:ascii="Calibri" w:hAnsi="Calibri" w:cs="Calibri"/>
                  <w:color w:val="1155CC"/>
                  <w:sz w:val="22"/>
                  <w:szCs w:val="22"/>
                </w:rPr>
                <w:t>growth mindset</w:t>
              </w:r>
            </w:hyperlink>
            <w:r>
              <w:rPr>
                <w:rFonts w:ascii="Calibri" w:hAnsi="Calibri" w:cs="Calibri"/>
                <w:color w:val="000000"/>
                <w:sz w:val="22"/>
                <w:szCs w:val="22"/>
              </w:rPr>
              <w:t xml:space="preserve"> and for how that mindset will manifest within student self-talk and their communications with others. Formative assessment strategies are used to equip and empower students to take ownership of their learning. Consider sharing the questions within </w:t>
            </w:r>
            <w:hyperlink r:id="rId17" w:history="1">
              <w:r>
                <w:rPr>
                  <w:rStyle w:val="Hyperlink"/>
                  <w:rFonts w:ascii="Calibri" w:hAnsi="Calibri" w:cs="Calibri"/>
                  <w:color w:val="1155CC"/>
                  <w:sz w:val="22"/>
                  <w:szCs w:val="22"/>
                </w:rPr>
                <w:t>A Family Guide to Understanding Assessment</w:t>
              </w:r>
            </w:hyperlink>
            <w:r>
              <w:rPr>
                <w:rFonts w:ascii="Calibri" w:hAnsi="Calibri" w:cs="Calibri"/>
                <w:color w:val="000000"/>
                <w:sz w:val="22"/>
                <w:szCs w:val="22"/>
              </w:rPr>
              <w:t xml:space="preserve"> to enable students and families to continue to strengthen student self-awareness in a variety of situations. </w:t>
            </w:r>
          </w:p>
          <w:p w14:paraId="7F673AFF" w14:textId="472C65EB" w:rsidR="00FD0265" w:rsidRDefault="005226A2" w:rsidP="005226A2">
            <w:pPr>
              <w:pStyle w:val="NormalWeb"/>
              <w:numPr>
                <w:ilvl w:val="0"/>
                <w:numId w:val="32"/>
              </w:numPr>
              <w:spacing w:before="0" w:beforeAutospacing="0" w:after="200" w:afterAutospacing="0"/>
              <w:ind w:right="84"/>
              <w:textAlignment w:val="baseline"/>
            </w:pPr>
            <w:r>
              <w:rPr>
                <w:rFonts w:ascii="Calibri" w:hAnsi="Calibri" w:cs="Calibri"/>
                <w:b/>
                <w:bCs/>
                <w:color w:val="000000"/>
                <w:sz w:val="22"/>
                <w:szCs w:val="22"/>
              </w:rPr>
              <w:t xml:space="preserve">Present students with open-ended questions that offer students individuality and flexibility in how to approach finding solutions. </w:t>
            </w:r>
            <w:r>
              <w:rPr>
                <w:rFonts w:ascii="Calibri" w:hAnsi="Calibri" w:cs="Calibri"/>
                <w:color w:val="000000"/>
                <w:sz w:val="22"/>
                <w:szCs w:val="22"/>
              </w:rPr>
              <w:t xml:space="preserve">Engage students in solving and discussing tasks that promote mathematical reasoning and problem solving and allow multiple entry points and varied solution strategies (NCTM, 2014). Consider how to offer all students an entry point into mathematics, such as through the use of </w:t>
            </w:r>
            <w:hyperlink r:id="rId18" w:history="1">
              <w:r>
                <w:rPr>
                  <w:rStyle w:val="Hyperlink"/>
                  <w:rFonts w:ascii="Calibri" w:hAnsi="Calibri" w:cs="Calibri"/>
                  <w:color w:val="1155CC"/>
                  <w:sz w:val="22"/>
                  <w:szCs w:val="22"/>
                </w:rPr>
                <w:t>Would You Rather Math</w:t>
              </w:r>
            </w:hyperlink>
            <w:r>
              <w:rPr>
                <w:rFonts w:ascii="Calibri" w:hAnsi="Calibri" w:cs="Calibri"/>
                <w:color w:val="000000"/>
                <w:sz w:val="22"/>
                <w:szCs w:val="22"/>
              </w:rPr>
              <w:t xml:space="preserve"> prompts or </w:t>
            </w:r>
            <w:hyperlink r:id="rId19" w:history="1">
              <w:r>
                <w:rPr>
                  <w:rStyle w:val="Hyperlink"/>
                  <w:rFonts w:ascii="Calibri" w:hAnsi="Calibri" w:cs="Calibri"/>
                  <w:color w:val="1155CC"/>
                  <w:sz w:val="22"/>
                  <w:szCs w:val="22"/>
                </w:rPr>
                <w:t>I Notice, I Wonder</w:t>
              </w:r>
            </w:hyperlink>
            <w:r>
              <w:rPr>
                <w:rFonts w:ascii="Calibri" w:hAnsi="Calibri" w:cs="Calibri"/>
                <w:color w:val="000000"/>
                <w:sz w:val="22"/>
                <w:szCs w:val="22"/>
              </w:rPr>
              <w:t xml:space="preserve"> routines. </w:t>
            </w:r>
            <w:r>
              <w:rPr>
                <w:rFonts w:ascii="Calibri" w:hAnsi="Calibri" w:cs="Calibri"/>
                <w:color w:val="000000"/>
                <w:sz w:val="22"/>
                <w:szCs w:val="22"/>
                <w:shd w:val="clear" w:color="auto" w:fill="FFFFFF"/>
              </w:rPr>
              <w:t>Throughout classroom discourse, consider ways to encourage active listening among students to further explore the arguments of others, asking useful questions to clarify or improve the arguments (MP3).</w:t>
            </w:r>
          </w:p>
        </w:tc>
      </w:tr>
      <w:tr w:rsidR="00790F94" w14:paraId="68A80E17" w14:textId="77777777" w:rsidTr="00BA3E29">
        <w:tc>
          <w:tcPr>
            <w:tcW w:w="14390" w:type="dxa"/>
            <w:shd w:val="clear" w:color="auto" w:fill="EDEDED" w:themeFill="accent3" w:themeFillTint="33"/>
          </w:tcPr>
          <w:p w14:paraId="374ACE1D" w14:textId="77777777" w:rsidR="00790F94" w:rsidRDefault="00790F94" w:rsidP="00BA3E29">
            <w:pPr>
              <w:pStyle w:val="NormalWeb"/>
              <w:spacing w:before="0" w:beforeAutospacing="0" w:after="0" w:afterAutospacing="0" w:line="276" w:lineRule="auto"/>
              <w:ind w:right="84"/>
            </w:pPr>
            <w:bookmarkStart w:id="8" w:name="_GoBack"/>
            <w:bookmarkEnd w:id="8"/>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self-awareness:</w:t>
            </w:r>
          </w:p>
          <w:p w14:paraId="4BD1F903"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20"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514AD70F"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3F2934AA"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2AD62BE9"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755F4E6D" w14:textId="531012D9"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21" w:history="1">
              <w:r>
                <w:rPr>
                  <w:rStyle w:val="Hyperlink"/>
                  <w:rFonts w:ascii="Calibri" w:hAnsi="Calibri" w:cs="Calibri"/>
                  <w:color w:val="1155CC"/>
                  <w:sz w:val="22"/>
                  <w:szCs w:val="22"/>
                </w:rPr>
                <w:t xml:space="preserve">culturally responsive </w:t>
              </w:r>
              <w:r w:rsidR="008B6455">
                <w:rPr>
                  <w:rStyle w:val="Hyperlink"/>
                  <w:rFonts w:ascii="Calibri" w:hAnsi="Calibri" w:cs="Calibri"/>
                  <w:color w:val="1155CC"/>
                  <w:sz w:val="22"/>
                  <w:szCs w:val="22"/>
                </w:rPr>
                <w:t>instruction</w:t>
              </w:r>
            </w:hyperlink>
            <w:r>
              <w:rPr>
                <w:rFonts w:ascii="Calibri" w:hAnsi="Calibri" w:cs="Calibri"/>
                <w:color w:val="000000"/>
                <w:sz w:val="22"/>
                <w:szCs w:val="22"/>
              </w:rPr>
              <w:t xml:space="preserve">? What </w:t>
            </w:r>
            <w:hyperlink r:id="rId22" w:history="1">
              <w:r w:rsidRPr="0080659E">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w:t>
            </w:r>
            <w:r w:rsidR="008B6455">
              <w:rPr>
                <w:rFonts w:ascii="Calibri" w:hAnsi="Calibri" w:cs="Calibri"/>
                <w:color w:val="000000"/>
                <w:sz w:val="22"/>
                <w:szCs w:val="22"/>
              </w:rPr>
              <w:t xml:space="preserve"> instruction </w:t>
            </w:r>
            <w:r>
              <w:rPr>
                <w:rFonts w:ascii="Calibri" w:hAnsi="Calibri" w:cs="Calibri"/>
                <w:color w:val="000000"/>
                <w:sz w:val="22"/>
                <w:szCs w:val="22"/>
              </w:rPr>
              <w:t>deeper into my classroom and instruction? Is there anything I might want to shift about my current approach?</w:t>
            </w:r>
          </w:p>
          <w:p w14:paraId="6450A20F"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0465FA09"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5735E3EA" w14:textId="768142CF"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23" w:history="1">
              <w:r w:rsidRPr="000E2AA4">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49756E23"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390EFE4C" w14:textId="77777777" w:rsidR="00790F94" w:rsidRDefault="00790F94" w:rsidP="00790F94">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24"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0F3E6B53" w14:textId="77777777" w:rsidR="00790F94" w:rsidRDefault="00790F94" w:rsidP="00790F94">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36F6DB60" w14:textId="33E36FE4" w:rsidR="00790F94" w:rsidRDefault="00790F94" w:rsidP="00A81420">
      <w:pPr>
        <w:spacing w:after="0"/>
      </w:pPr>
    </w:p>
    <w:tbl>
      <w:tblPr>
        <w:tblStyle w:val="TableGrid"/>
        <w:tblW w:w="0" w:type="auto"/>
        <w:tblLook w:val="04A0" w:firstRow="1" w:lastRow="0" w:firstColumn="1" w:lastColumn="0" w:noHBand="0" w:noVBand="1"/>
      </w:tblPr>
      <w:tblGrid>
        <w:gridCol w:w="14390"/>
      </w:tblGrid>
      <w:tr w:rsidR="00A81420" w14:paraId="6D0DCB13" w14:textId="77777777" w:rsidTr="00966D83">
        <w:tc>
          <w:tcPr>
            <w:tcW w:w="14390" w:type="dxa"/>
            <w:shd w:val="clear" w:color="auto" w:fill="D9E2F3" w:themeFill="accent1" w:themeFillTint="33"/>
          </w:tcPr>
          <w:p w14:paraId="021C008E" w14:textId="77777777" w:rsidR="00966D83" w:rsidRDefault="00966D83" w:rsidP="00966D83">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074E010F" w14:textId="77777777" w:rsidR="00966D83" w:rsidRDefault="00966D83" w:rsidP="00966D83">
            <w:pPr>
              <w:pStyle w:val="NormalWeb"/>
              <w:numPr>
                <w:ilvl w:val="0"/>
                <w:numId w:val="33"/>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When given an example problem involving multiple operations containing a mistake, students answer the question “Where did the mistake occur and how do I know?” (MP.3).</w:t>
            </w:r>
          </w:p>
          <w:p w14:paraId="568B5C24" w14:textId="77777777" w:rsidR="00966D83" w:rsidRDefault="00966D83" w:rsidP="00966D83">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already know about solving this problem? (MP.4)</w:t>
            </w:r>
          </w:p>
          <w:p w14:paraId="3B5AAAAF" w14:textId="77777777" w:rsidR="00966D83" w:rsidRDefault="00966D83" w:rsidP="00966D83">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are some of your family traditions that you are proud of? Would you be okay if we brought some of those into the classroom?</w:t>
            </w:r>
          </w:p>
          <w:p w14:paraId="649CC3BB" w14:textId="11097C23" w:rsidR="00A81420" w:rsidRPr="00966D83" w:rsidRDefault="00966D83" w:rsidP="00966D83">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their self-awareness with questions such as, “How might my emotions impact the things I do, say, and write?” </w:t>
            </w:r>
          </w:p>
        </w:tc>
      </w:tr>
    </w:tbl>
    <w:p w14:paraId="37484995" w14:textId="77777777" w:rsidR="00A81420" w:rsidRDefault="00A81420" w:rsidP="00DD77BE"/>
    <w:p w14:paraId="4B2932EE" w14:textId="77777777" w:rsidR="000F2F25" w:rsidRDefault="000F2F25">
      <w:r>
        <w:br w:type="page"/>
      </w:r>
    </w:p>
    <w:p w14:paraId="28BD737E" w14:textId="41D24406" w:rsidR="00865CD0" w:rsidRDefault="00865CD0" w:rsidP="00865CD0">
      <w:pPr>
        <w:pStyle w:val="Heading2"/>
        <w:spacing w:before="0" w:after="240"/>
        <w:jc w:val="center"/>
      </w:pPr>
      <w:r>
        <w:rPr>
          <w:rFonts w:ascii="Calibri" w:hAnsi="Calibri" w:cs="Calibri"/>
          <w:color w:val="000000"/>
          <w:sz w:val="28"/>
          <w:szCs w:val="28"/>
          <w:u w:val="single"/>
        </w:rPr>
        <w:lastRenderedPageBreak/>
        <w:t>Grade</w:t>
      </w:r>
      <w:r w:rsidR="008303C1">
        <w:rPr>
          <w:rFonts w:ascii="Calibri" w:hAnsi="Calibri" w:cs="Calibri"/>
          <w:color w:val="000000"/>
          <w:sz w:val="28"/>
          <w:szCs w:val="28"/>
          <w:u w:val="single"/>
        </w:rPr>
        <w:t xml:space="preserve"> 7</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966D83">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0C2853F7" w14:textId="1C106FD0" w:rsidR="00966D83"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966D83">
              <w:rPr>
                <w:rFonts w:ascii="Calibri" w:hAnsi="Calibri" w:cs="Calibri"/>
                <w:color w:val="000000"/>
              </w:rPr>
              <w:t>emotions</w:t>
            </w:r>
          </w:p>
          <w:p w14:paraId="7FC1C4E0" w14:textId="1A9E32B3"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002C71F0">
        <w:tc>
          <w:tcPr>
            <w:tcW w:w="14390" w:type="dxa"/>
          </w:tcPr>
          <w:p w14:paraId="210D64D9" w14:textId="77777777" w:rsidR="00174319" w:rsidRDefault="00174319" w:rsidP="00A86378">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self-management:</w:t>
            </w:r>
          </w:p>
          <w:p w14:paraId="19E29EF8" w14:textId="77777777" w:rsidR="00174319" w:rsidRDefault="00174319" w:rsidP="00174319">
            <w:pPr>
              <w:pStyle w:val="NormalWeb"/>
              <w:numPr>
                <w:ilvl w:val="0"/>
                <w:numId w:val="34"/>
              </w:numPr>
              <w:spacing w:before="0" w:beforeAutospacing="0" w:after="200" w:afterAutospacing="0"/>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think metacognitively and organize their own thoughts with given information</w:t>
            </w:r>
            <w:r>
              <w:rPr>
                <w:rFonts w:ascii="Calibri" w:hAnsi="Calibri" w:cs="Calibri"/>
                <w:color w:val="000000"/>
                <w:sz w:val="22"/>
                <w:szCs w:val="22"/>
              </w:rPr>
              <w:t xml:space="preserve">. Have students analyze situations by breaking them into cases and using counterexamples. Important uses of counterexamples in Grades 7 would be the use of numerical counterexamples to identify common errors or misconceptions in algebraic manipulation, such as in the KAS-M Cluster </w:t>
            </w:r>
            <w:hyperlink r:id="rId25" w:anchor="page=142" w:history="1">
              <w:r>
                <w:rPr>
                  <w:rStyle w:val="Hyperlink"/>
                  <w:rFonts w:ascii="Calibri" w:hAnsi="Calibri" w:cs="Calibri"/>
                  <w:color w:val="1155CC"/>
                  <w:sz w:val="22"/>
                  <w:szCs w:val="22"/>
                </w:rPr>
                <w:t>Use properties of operations to generate equivalent expressions</w:t>
              </w:r>
            </w:hyperlink>
            <w:r>
              <w:rPr>
                <w:rFonts w:ascii="Calibri" w:hAnsi="Calibri" w:cs="Calibri"/>
                <w:color w:val="000000"/>
                <w:sz w:val="22"/>
                <w:szCs w:val="22"/>
              </w:rPr>
              <w:t xml:space="preserve">, or within the KAS-M Cluster </w:t>
            </w:r>
            <w:hyperlink r:id="rId26" w:anchor="page=138" w:history="1">
              <w:r>
                <w:rPr>
                  <w:rStyle w:val="Hyperlink"/>
                  <w:rFonts w:ascii="Calibri" w:hAnsi="Calibri" w:cs="Calibri"/>
                  <w:color w:val="1155CC"/>
                  <w:sz w:val="22"/>
                  <w:szCs w:val="22"/>
                </w:rPr>
                <w:t>Analyze proportional relationships and use them to solve real-world and mathematical problems</w:t>
              </w:r>
            </w:hyperlink>
            <w:r>
              <w:rPr>
                <w:rFonts w:ascii="Calibri" w:hAnsi="Calibri" w:cs="Calibri"/>
                <w:color w:val="000000"/>
                <w:sz w:val="22"/>
                <w:szCs w:val="22"/>
              </w:rPr>
              <w:t xml:space="preserve"> when students reason about why some relationships are proportional where others are not (MP3).  Within </w:t>
            </w:r>
            <w:hyperlink r:id="rId27" w:anchor="page=139" w:history="1">
              <w:r>
                <w:rPr>
                  <w:rStyle w:val="Hyperlink"/>
                  <w:rFonts w:ascii="Calibri" w:hAnsi="Calibri" w:cs="Calibri"/>
                  <w:color w:val="1155CC"/>
                  <w:sz w:val="22"/>
                  <w:szCs w:val="22"/>
                </w:rPr>
                <w:t>KY.7.RP.3</w:t>
              </w:r>
            </w:hyperlink>
            <w:r>
              <w:rPr>
                <w:rFonts w:ascii="Calibri" w:hAnsi="Calibri" w:cs="Calibri"/>
                <w:color w:val="000000"/>
                <w:sz w:val="22"/>
                <w:szCs w:val="22"/>
              </w:rPr>
              <w:t xml:space="preserve"> students are encouraged to consider analogous problems, and try special cases and simpler forms of the original problem in order to gain insight into its solution. For example, to understand why a 20% discount followed by a 20% markup does not return an item to its original price, a Grade 7 student might translate the situation into a tape diagram or a general equation; or they might ﬁrst consider the result for an item priced at $1.00 or $10.00 (MP1). Embedded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Consider how to support and equip students to take the initiative and move learning forward. </w:t>
            </w:r>
          </w:p>
          <w:p w14:paraId="3394229C" w14:textId="77777777" w:rsidR="00174319" w:rsidRPr="00174319" w:rsidRDefault="00174319" w:rsidP="00174319">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Routinely ask questions that encourage students to reflect on barriers they may encounter and help them think about ways they can overcome challenges.</w:t>
            </w:r>
            <w:r>
              <w:rPr>
                <w:rFonts w:ascii="Calibri" w:hAnsi="Calibri" w:cs="Calibri"/>
                <w:color w:val="000000"/>
                <w:sz w:val="22"/>
                <w:szCs w:val="22"/>
              </w:rPr>
              <w:t xml:space="preserve"> 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8"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In Grade 7, as students fluently solve word problems (</w:t>
            </w:r>
            <w:hyperlink r:id="rId29" w:anchor="page=143" w:history="1">
              <w:r>
                <w:rPr>
                  <w:rStyle w:val="Hyperlink"/>
                  <w:rFonts w:ascii="Calibri" w:hAnsi="Calibri" w:cs="Calibri"/>
                  <w:color w:val="1155CC"/>
                  <w:sz w:val="22"/>
                  <w:szCs w:val="22"/>
                </w:rPr>
                <w:t>KY.7.NS.3</w:t>
              </w:r>
            </w:hyperlink>
            <w:r>
              <w:rPr>
                <w:rFonts w:ascii="Calibri" w:hAnsi="Calibri" w:cs="Calibri"/>
                <w:color w:val="000000"/>
                <w:sz w:val="22"/>
                <w:szCs w:val="22"/>
              </w:rPr>
              <w:t>), they consider their steps and determine whether or not they make sense in relationship to the arithmetic understanding that served as their foundation in earlier grades (MP.1, MP.2, MP.4, MP.5). It is common for students to have difficulty in scaffolding from simple problems to more complex, multi-step problems (</w:t>
            </w:r>
            <w:hyperlink r:id="rId30" w:anchor="page=143" w:history="1">
              <w:r>
                <w:rPr>
                  <w:rStyle w:val="Hyperlink"/>
                  <w:rFonts w:ascii="Calibri" w:hAnsi="Calibri" w:cs="Calibri"/>
                  <w:color w:val="1155CC"/>
                  <w:sz w:val="22"/>
                  <w:szCs w:val="22"/>
                </w:rPr>
                <w:t>KY.7.EE.3</w:t>
              </w:r>
            </w:hyperlink>
            <w:r>
              <w:rPr>
                <w:rFonts w:ascii="Calibri" w:hAnsi="Calibri" w:cs="Calibri"/>
                <w:color w:val="000000"/>
                <w:sz w:val="22"/>
                <w:szCs w:val="22"/>
              </w:rPr>
              <w:t>); assistance in this regard is given by the use of estimation strategies to benchmark their work and lend confidence to more accurate solutions (MP.1, MP.6). Initially, students may struggle with moving from a concrete understanding of a real-world situation to a miniature version, or vice versa (</w:t>
            </w:r>
            <w:hyperlink r:id="rId31" w:anchor="page=145" w:history="1">
              <w:r>
                <w:rPr>
                  <w:rStyle w:val="Hyperlink"/>
                  <w:rFonts w:ascii="Calibri" w:hAnsi="Calibri" w:cs="Calibri"/>
                  <w:color w:val="1155CC"/>
                  <w:sz w:val="22"/>
                  <w:szCs w:val="22"/>
                </w:rPr>
                <w:t>KY.7.G.1</w:t>
              </w:r>
            </w:hyperlink>
            <w:r>
              <w:rPr>
                <w:rFonts w:ascii="Calibri" w:hAnsi="Calibri" w:cs="Calibri"/>
                <w:color w:val="000000"/>
                <w:sz w:val="22"/>
                <w:szCs w:val="22"/>
              </w:rPr>
              <w:t xml:space="preserve">); hands-on measurements and the use of technology can </w:t>
            </w:r>
            <w:r>
              <w:rPr>
                <w:rFonts w:ascii="Calibri" w:hAnsi="Calibri" w:cs="Calibri"/>
                <w:color w:val="000000"/>
                <w:sz w:val="22"/>
                <w:szCs w:val="22"/>
              </w:rPr>
              <w:lastRenderedPageBreak/>
              <w:t>assist students with this abstract idea. Teachers support students in looking for structure (MP.7) and repeated reasoning in mathematics (MP.8). While specific routines may vary among educators and even across different class sessions, routines can help foster a sense of predictability and safety for students as they learn mathematics. Establish clear learning goals that promote mathematical learning as just, equitable and inclusive. Consider engaging students in the development of success criteria, empowering them to evaluate where they are on the learning continuum and advocate for support as learning continues (MP.3). </w:t>
            </w:r>
          </w:p>
          <w:p w14:paraId="7C99779B" w14:textId="552CD27F" w:rsidR="002C71F0" w:rsidRDefault="00174319" w:rsidP="00174319">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Routinely teach students how to use equipment and resources appropriately</w:t>
            </w:r>
            <w:r>
              <w:rPr>
                <w:rFonts w:ascii="Calibri" w:hAnsi="Calibri" w:cs="Calibri"/>
                <w:color w:val="000000"/>
                <w:sz w:val="22"/>
                <w:szCs w:val="22"/>
              </w:rPr>
              <w:t xml:space="preserve">. When making mathematical models, students should determine whether technology would be helpful to visualize the results of varying assumptions, explore consequences and compare predictions with data. In Grade 7, specifically the KAS-M Cluster </w:t>
            </w:r>
            <w:hyperlink r:id="rId32" w:anchor="page=145" w:history="1">
              <w:r>
                <w:rPr>
                  <w:rStyle w:val="Hyperlink"/>
                  <w:rFonts w:ascii="Calibri" w:hAnsi="Calibri" w:cs="Calibri"/>
                  <w:color w:val="1155CC"/>
                  <w:sz w:val="22"/>
                  <w:szCs w:val="22"/>
                </w:rPr>
                <w:t>Draw, construct and describe geometrical figures and describe the relationships between them</w:t>
              </w:r>
            </w:hyperlink>
            <w:r>
              <w:rPr>
                <w:rFonts w:ascii="Calibri" w:hAnsi="Calibri" w:cs="Calibri"/>
                <w:color w:val="000000"/>
                <w:sz w:val="22"/>
                <w:szCs w:val="22"/>
              </w:rPr>
              <w:t>, proper use of tools may help students understand the conditions by which three side lengths will determine one triangle or no triangle. Students should have opportunities to make sound decisions about when tools might be helpful, recognizing both the potential for insight and limitations (MP.5). An additional element is equipping students to identify relevant external mathematical resources, such as digital content located on a website and use them to pose or solve problems (MP5).</w:t>
            </w:r>
          </w:p>
        </w:tc>
      </w:tr>
    </w:tbl>
    <w:p w14:paraId="5DFDD609" w14:textId="02AD6BC7" w:rsidR="002C71F0" w:rsidRDefault="002C71F0" w:rsidP="00966D83">
      <w:pPr>
        <w:spacing w:after="0"/>
      </w:pPr>
    </w:p>
    <w:tbl>
      <w:tblPr>
        <w:tblStyle w:val="TableGrid"/>
        <w:tblW w:w="0" w:type="auto"/>
        <w:tblLook w:val="04A0" w:firstRow="1" w:lastRow="0" w:firstColumn="1" w:lastColumn="0" w:noHBand="0" w:noVBand="1"/>
      </w:tblPr>
      <w:tblGrid>
        <w:gridCol w:w="14390"/>
      </w:tblGrid>
      <w:tr w:rsidR="005A2C85" w14:paraId="21A29A97" w14:textId="77777777" w:rsidTr="00BA3E29">
        <w:tc>
          <w:tcPr>
            <w:tcW w:w="14390" w:type="dxa"/>
            <w:shd w:val="clear" w:color="auto" w:fill="EDEDED" w:themeFill="accent3" w:themeFillTint="33"/>
          </w:tcPr>
          <w:p w14:paraId="43BF5E76" w14:textId="77777777" w:rsidR="005A2C85" w:rsidRDefault="005A2C85"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self-management:</w:t>
            </w:r>
          </w:p>
          <w:p w14:paraId="1F97AA23" w14:textId="77777777" w:rsidR="005A2C85" w:rsidRDefault="005A2C85" w:rsidP="005A2C8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1866CF51" w14:textId="77777777" w:rsidR="005A2C85" w:rsidRDefault="005A2C85" w:rsidP="005A2C8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3B2C1EA8" w14:textId="77777777" w:rsidR="005A2C85" w:rsidRDefault="005A2C85" w:rsidP="005A2C8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26A0F0C5" w14:textId="77777777" w:rsidR="005A2C85" w:rsidRDefault="005A2C85" w:rsidP="005A2C8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074171F6" w14:textId="77777777" w:rsidR="005A2C85" w:rsidRDefault="005A2C85" w:rsidP="005A2C8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74BDAD46" w14:textId="77777777" w:rsidR="005A2C85" w:rsidRDefault="005A2C85" w:rsidP="005A2C8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2BAD5E80" w14:textId="77777777" w:rsidR="005A2C85" w:rsidRPr="008952BF" w:rsidRDefault="005A2C85" w:rsidP="005A2C85">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350F28F2" w14:textId="77777777" w:rsidR="005A2C85" w:rsidRDefault="005A2C85" w:rsidP="005A2C85">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33"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34"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100EFF22" w14:textId="77777777" w:rsidR="008F1481" w:rsidRDefault="008F1481" w:rsidP="008F1481">
      <w:pPr>
        <w:spacing w:after="0"/>
      </w:pPr>
    </w:p>
    <w:tbl>
      <w:tblPr>
        <w:tblStyle w:val="TableGrid"/>
        <w:tblW w:w="0" w:type="auto"/>
        <w:tblLook w:val="04A0" w:firstRow="1" w:lastRow="0" w:firstColumn="1" w:lastColumn="0" w:noHBand="0" w:noVBand="1"/>
      </w:tblPr>
      <w:tblGrid>
        <w:gridCol w:w="14390"/>
      </w:tblGrid>
      <w:tr w:rsidR="008F1481" w14:paraId="58F2DCDC" w14:textId="77777777" w:rsidTr="008F1481">
        <w:tc>
          <w:tcPr>
            <w:tcW w:w="14390" w:type="dxa"/>
            <w:shd w:val="clear" w:color="auto" w:fill="D9E2F3" w:themeFill="accent1" w:themeFillTint="33"/>
          </w:tcPr>
          <w:p w14:paraId="2AC90F1B" w14:textId="77777777" w:rsidR="008F1481" w:rsidRDefault="008F1481" w:rsidP="008F1481">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self-management </w:t>
            </w:r>
            <w:r>
              <w:rPr>
                <w:rFonts w:ascii="Calibri" w:hAnsi="Calibri" w:cs="Calibri"/>
                <w:color w:val="000000"/>
              </w:rPr>
              <w:t>in students:</w:t>
            </w:r>
          </w:p>
          <w:p w14:paraId="7E554E4E" w14:textId="77777777" w:rsidR="008F1481" w:rsidRDefault="008F1481" w:rsidP="008F1481">
            <w:pPr>
              <w:pStyle w:val="NormalWeb"/>
              <w:numPr>
                <w:ilvl w:val="0"/>
                <w:numId w:val="35"/>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Students ask themselves, “What is this problem asking me to find?” (KY.6.NS.1)</w:t>
            </w:r>
          </w:p>
          <w:p w14:paraId="29A9FBD3" w14:textId="77777777" w:rsidR="008F1481" w:rsidRDefault="008F1481" w:rsidP="008F1481">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examples could prove/disprove your argument? (MP.3, MP.8)</w:t>
            </w:r>
          </w:p>
          <w:p w14:paraId="792EA04C" w14:textId="77777777" w:rsidR="008F1481" w:rsidRDefault="008F1481" w:rsidP="008F1481">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lastRenderedPageBreak/>
              <w:t>Is this always true, never true or sometimes true? (MP.3, MP.8)</w:t>
            </w:r>
          </w:p>
          <w:p w14:paraId="0CC86ADD" w14:textId="77777777" w:rsidR="008F1481" w:rsidRDefault="008F1481" w:rsidP="008F1481">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draw a picture to represent the problem? Can you make a chart, table or graph? (MP.2)</w:t>
            </w:r>
          </w:p>
          <w:p w14:paraId="7FB85F72" w14:textId="77777777" w:rsidR="008F1481" w:rsidRDefault="008F1481" w:rsidP="008F1481">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Provide sentence stems for students to choose from in their response, such as:</w:t>
            </w:r>
          </w:p>
          <w:p w14:paraId="5F329D56" w14:textId="77777777" w:rsidR="008F1481" w:rsidRDefault="008F1481" w:rsidP="008F1481">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Analysis: “How would you explain…? What is the importance of …?”</w:t>
            </w:r>
          </w:p>
          <w:p w14:paraId="33CACF13" w14:textId="77777777" w:rsidR="008F1481" w:rsidRDefault="008F1481" w:rsidP="008F1481">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Clarification: “Explain how … What is meant by …?”</w:t>
            </w:r>
          </w:p>
          <w:p w14:paraId="0676D5C9" w14:textId="77777777" w:rsidR="008F1481" w:rsidRDefault="008F1481" w:rsidP="008F1481">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Cause and Effect: “What connection in there between …?”</w:t>
            </w:r>
          </w:p>
          <w:p w14:paraId="4D8741C4" w14:textId="145E3157" w:rsidR="008F1481" w:rsidRPr="008F1481" w:rsidRDefault="008F1481" w:rsidP="008F1481">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Comparison: “What is the difference between …? How are they alike?”</w:t>
            </w:r>
          </w:p>
        </w:tc>
      </w:tr>
    </w:tbl>
    <w:p w14:paraId="520C5449" w14:textId="02805379" w:rsidR="002C71F0" w:rsidRDefault="002C71F0" w:rsidP="008F1481">
      <w:pPr>
        <w:spacing w:after="0"/>
      </w:pPr>
      <w:r>
        <w:br w:type="page"/>
      </w:r>
    </w:p>
    <w:p w14:paraId="5A64B472" w14:textId="2E3D5CF5" w:rsidR="00865CD0" w:rsidRDefault="00865CD0" w:rsidP="00865CD0">
      <w:pPr>
        <w:pStyle w:val="Heading2"/>
        <w:spacing w:before="0" w:after="240"/>
        <w:jc w:val="center"/>
      </w:pPr>
      <w:r>
        <w:rPr>
          <w:rFonts w:ascii="Calibri" w:hAnsi="Calibri" w:cs="Calibri"/>
          <w:color w:val="000000"/>
          <w:sz w:val="28"/>
          <w:szCs w:val="28"/>
          <w:u w:val="single"/>
        </w:rPr>
        <w:lastRenderedPageBreak/>
        <w:t>Grade</w:t>
      </w:r>
      <w:r w:rsidR="008303C1">
        <w:rPr>
          <w:rFonts w:ascii="Calibri" w:hAnsi="Calibri" w:cs="Calibri"/>
          <w:color w:val="000000"/>
          <w:sz w:val="28"/>
          <w:szCs w:val="28"/>
          <w:u w:val="single"/>
        </w:rPr>
        <w:t xml:space="preserve"> 7</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rsidP="00975B45">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00A4728D">
        <w:tc>
          <w:tcPr>
            <w:tcW w:w="14390" w:type="dxa"/>
          </w:tcPr>
          <w:p w14:paraId="5D720A72" w14:textId="77777777" w:rsidR="00BA2DBC" w:rsidRDefault="00BA2DBC" w:rsidP="00F9697A">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social awareness:</w:t>
            </w:r>
          </w:p>
          <w:p w14:paraId="7B07B01F" w14:textId="77777777" w:rsidR="00BA2DBC" w:rsidRDefault="00BA2DBC" w:rsidP="00BA2DBC">
            <w:pPr>
              <w:pStyle w:val="NormalWeb"/>
              <w:numPr>
                <w:ilvl w:val="0"/>
                <w:numId w:val="37"/>
              </w:numPr>
              <w:spacing w:before="0" w:beforeAutospacing="0" w:after="200" w:afterAutospacing="0"/>
              <w:ind w:right="84"/>
              <w:textAlignment w:val="baseline"/>
              <w:rPr>
                <w:rFonts w:ascii="Calibri" w:hAnsi="Calibri" w:cs="Calibri"/>
                <w:color w:val="000000"/>
              </w:rPr>
            </w:pPr>
            <w:r>
              <w:rPr>
                <w:rFonts w:ascii="Calibri" w:hAnsi="Calibri" w:cs="Calibri"/>
                <w:b/>
                <w:bCs/>
                <w:color w:val="000000"/>
                <w:sz w:val="22"/>
                <w:szCs w:val="22"/>
              </w:rPr>
              <w:t xml:space="preserve">Promote a sense of belonging. </w:t>
            </w:r>
            <w:r>
              <w:rPr>
                <w:rFonts w:ascii="Calibri" w:hAnsi="Calibri" w:cs="Calibri"/>
                <w:color w:val="000000"/>
                <w:sz w:val="22"/>
                <w:szCs w:val="22"/>
              </w:rPr>
              <w:t xml:space="preserve">Build a safe community where mathematical discourse supports active listening, promotes diverse perspectives and insights, and allows students to consider others’ reasoning to advance their own mathematical understanding. 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Establish that it is good to share opposing views, but views that are hateful, dehumanizing or disrespectful to others’ history, identity or experience are not acceptable. 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35"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36"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Engage students in giving and receiving constructive feedback. </w:t>
            </w:r>
          </w:p>
          <w:p w14:paraId="553E1696" w14:textId="6F760C77" w:rsidR="00BA2DBC" w:rsidRPr="00BA2DBC" w:rsidRDefault="00BA2DBC" w:rsidP="00BA2DBC">
            <w:pPr>
              <w:pStyle w:val="NormalWeb"/>
              <w:numPr>
                <w:ilvl w:val="0"/>
                <w:numId w:val="37"/>
              </w:numPr>
              <w:spacing w:before="0" w:beforeAutospacing="0" w:after="200" w:afterAutospacing="0"/>
              <w:ind w:right="84"/>
              <w:textAlignment w:val="baseline"/>
            </w:pPr>
            <w:r>
              <w:rPr>
                <w:rFonts w:ascii="Calibri" w:hAnsi="Calibri" w:cs="Calibri"/>
                <w:b/>
                <w:bCs/>
                <w:color w:val="000000"/>
                <w:sz w:val="22"/>
                <w:szCs w:val="22"/>
              </w:rPr>
              <w:t>Lead class activities that offer students the opportunity to share their perspectives and learn from the perspectives of others</w:t>
            </w:r>
            <w:r>
              <w:rPr>
                <w:rFonts w:ascii="Calibri" w:hAnsi="Calibri" w:cs="Calibri"/>
                <w:b/>
                <w:bCs/>
                <w:color w:val="A64D79"/>
                <w:sz w:val="22"/>
                <w:szCs w:val="22"/>
              </w:rPr>
              <w:t>.</w:t>
            </w:r>
            <w:r>
              <w:rPr>
                <w:rFonts w:ascii="Calibri" w:hAnsi="Calibri" w:cs="Calibri"/>
                <w:color w:val="A64D79"/>
                <w:sz w:val="22"/>
                <w:szCs w:val="22"/>
              </w:rPr>
              <w:t xml:space="preserve"> </w:t>
            </w:r>
            <w:r>
              <w:rPr>
                <w:rFonts w:ascii="Calibri" w:hAnsi="Calibri" w:cs="Calibri"/>
                <w:color w:val="000000"/>
                <w:sz w:val="22"/>
                <w:szCs w:val="22"/>
              </w:rPr>
              <w:t xml:space="preserve">Use collaborative structures to ensure learning engagement and equity of voice. Communicate that students’ thinking is valued to build trust and rapport by asking questions that elicit students’ thinking, such as in KAS-M Cluster </w:t>
            </w:r>
            <w:hyperlink r:id="rId37" w:anchor="page=149" w:history="1">
              <w:r>
                <w:rPr>
                  <w:rStyle w:val="Hyperlink"/>
                  <w:rFonts w:ascii="Calibri" w:hAnsi="Calibri" w:cs="Calibri"/>
                  <w:color w:val="1155CC"/>
                  <w:sz w:val="22"/>
                  <w:szCs w:val="22"/>
                </w:rPr>
                <w:t>Use random sampling to draw inferences about a population</w:t>
              </w:r>
            </w:hyperlink>
            <w:r>
              <w:rPr>
                <w:rFonts w:ascii="Calibri" w:hAnsi="Calibri" w:cs="Calibri"/>
                <w:color w:val="000000"/>
                <w:sz w:val="22"/>
                <w:szCs w:val="22"/>
              </w:rPr>
              <w:t xml:space="preserve"> when students might debate the most appropriate way to create an accurate picture of the question posed (MP.1, MP.6). Utilize</w:t>
            </w:r>
            <w:r>
              <w:rPr>
                <w:rFonts w:ascii="Calibri" w:hAnsi="Calibri" w:cs="Calibri"/>
                <w:color w:val="1155CC"/>
                <w:sz w:val="22"/>
                <w:szCs w:val="22"/>
              </w:rPr>
              <w:t xml:space="preserve"> </w:t>
            </w:r>
            <w:r>
              <w:rPr>
                <w:rFonts w:ascii="Calibri" w:hAnsi="Calibri" w:cs="Calibri"/>
                <w:color w:val="000000"/>
                <w:sz w:val="22"/>
                <w:szCs w:val="22"/>
              </w:rPr>
              <w:t xml:space="preserve">activities, like </w:t>
            </w:r>
            <w:hyperlink r:id="rId38" w:history="1">
              <w:r>
                <w:rPr>
                  <w:rStyle w:val="Hyperlink"/>
                  <w:rFonts w:ascii="Calibri" w:hAnsi="Calibri" w:cs="Calibri"/>
                  <w:color w:val="1155CC"/>
                  <w:sz w:val="22"/>
                  <w:szCs w:val="22"/>
                </w:rPr>
                <w:t>Which One Doesn’t Belong</w:t>
              </w:r>
            </w:hyperlink>
            <w:r>
              <w:rPr>
                <w:rFonts w:ascii="Calibri" w:hAnsi="Calibri" w:cs="Calibri"/>
                <w:color w:val="000000"/>
                <w:sz w:val="22"/>
                <w:szCs w:val="22"/>
              </w:rPr>
              <w:t xml:space="preserve">, that allow groups of students to discuss and analyze correspondences between graphs, tables and equations that represent a relationship. Engage students in discussing how methods of sampling a population affect the reliability and validity of the data gleaned, so they justify their conclusions and inferences in a valid way (MP.3). In drawing inferences and reasoning about the variation of their estimates, students should construct arguments based on data (MP.2, MP.3). </w:t>
            </w:r>
            <w:r>
              <w:rPr>
                <w:rFonts w:ascii="Calibri" w:hAnsi="Calibri" w:cs="Calibri"/>
                <w:color w:val="000000"/>
                <w:sz w:val="22"/>
                <w:szCs w:val="22"/>
                <w:shd w:val="clear" w:color="auto" w:fill="FFFFFF"/>
              </w:rPr>
              <w:t>Deconstructing a multiple</w:t>
            </w:r>
            <w:r w:rsidR="00F9697A">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choice question might offer students the opportunity to discuss why the incorrect (distractor) answers may have been included and can also be used to highlight common mistakes or misconceptions. Support students in making their thinking visible. </w:t>
            </w:r>
            <w:r>
              <w:rPr>
                <w:rFonts w:ascii="Calibri" w:hAnsi="Calibri" w:cs="Calibri"/>
                <w:color w:val="000000"/>
                <w:sz w:val="22"/>
                <w:szCs w:val="22"/>
              </w:rPr>
              <w:t>Consider how to highlight when one student’s thinking influences others.</w:t>
            </w:r>
          </w:p>
          <w:p w14:paraId="05B3947D" w14:textId="060DA9F7" w:rsidR="00A4728D" w:rsidRDefault="00BA2DBC" w:rsidP="00BA2DBC">
            <w:pPr>
              <w:pStyle w:val="NormalWeb"/>
              <w:numPr>
                <w:ilvl w:val="0"/>
                <w:numId w:val="37"/>
              </w:numPr>
              <w:spacing w:before="0" w:beforeAutospacing="0" w:after="200" w:afterAutospacing="0"/>
              <w:ind w:right="84"/>
              <w:textAlignment w:val="baseline"/>
            </w:pPr>
            <w:r>
              <w:rPr>
                <w:rFonts w:ascii="Calibri" w:hAnsi="Calibri" w:cs="Calibri"/>
                <w:b/>
                <w:bCs/>
                <w:color w:val="000000"/>
                <w:sz w:val="22"/>
                <w:szCs w:val="22"/>
              </w:rPr>
              <w:lastRenderedPageBreak/>
              <w:t>Use cooperative learning and project-based learning strategically (reflecting thoughtfully and intentionally on the composition of groups) to build diverse working groups</w:t>
            </w:r>
            <w:r>
              <w:rPr>
                <w:rFonts w:ascii="Calibri" w:hAnsi="Calibri" w:cs="Calibri"/>
                <w:b/>
                <w:bCs/>
                <w:color w:val="1155CC"/>
                <w:sz w:val="22"/>
                <w:szCs w:val="22"/>
              </w:rPr>
              <w:t xml:space="preserve">. </w:t>
            </w:r>
            <w:r>
              <w:rPr>
                <w:rFonts w:ascii="Calibri" w:hAnsi="Calibri" w:cs="Calibri"/>
                <w:color w:val="000000"/>
                <w:sz w:val="22"/>
                <w:szCs w:val="22"/>
              </w:rPr>
              <w:t xml:space="preserve">Reflect on student identities and agency to build diverse groups. Position students as competent, and elevate the status of students by valuing different contributions students make when they share representations and make connections between these representations, such as tables, graphs, equations, and verbal descriptions of proportional relationships in </w:t>
            </w:r>
            <w:hyperlink r:id="rId39" w:anchor="page=138" w:history="1">
              <w:r>
                <w:rPr>
                  <w:rStyle w:val="Hyperlink"/>
                  <w:rFonts w:ascii="Calibri" w:hAnsi="Calibri" w:cs="Calibri"/>
                  <w:color w:val="1155CC"/>
                  <w:sz w:val="22"/>
                  <w:szCs w:val="22"/>
                </w:rPr>
                <w:t>KY.7.RP.2</w:t>
              </w:r>
            </w:hyperlink>
            <w:r>
              <w:rPr>
                <w:rFonts w:ascii="Calibri" w:hAnsi="Calibri" w:cs="Calibri"/>
                <w:color w:val="000000"/>
                <w:sz w:val="22"/>
                <w:szCs w:val="22"/>
              </w:rPr>
              <w:t>. Translating between multiple representations helps students understand each form represents the same relationship and provides a different perspective on the relationship (MP.3). Engage students in making connections among mathematical representations to deepen understanding of mathematics concepts and procedures as tools for problem solving (NCTM, 2014). For example, w</w:t>
            </w:r>
            <w:r>
              <w:rPr>
                <w:rFonts w:ascii="Calibri" w:hAnsi="Calibri" w:cs="Calibri"/>
                <w:color w:val="000000"/>
                <w:sz w:val="22"/>
                <w:szCs w:val="22"/>
                <w:shd w:val="clear" w:color="auto" w:fill="FFFFFF"/>
              </w:rPr>
              <w:t>hen determining groups for a project, consider beginning with a class discussion around what strengths are needed to solve the given problem. From there, consider having students list their personal strengths, and then, without names attached, have students put groups together based on strengths.</w:t>
            </w:r>
          </w:p>
        </w:tc>
      </w:tr>
    </w:tbl>
    <w:p w14:paraId="624F38B5" w14:textId="104589B4" w:rsidR="00A4728D" w:rsidRDefault="00A4728D" w:rsidP="00975B45">
      <w:pPr>
        <w:spacing w:after="0"/>
      </w:pPr>
    </w:p>
    <w:tbl>
      <w:tblPr>
        <w:tblStyle w:val="TableGrid"/>
        <w:tblW w:w="0" w:type="auto"/>
        <w:tblLook w:val="04A0" w:firstRow="1" w:lastRow="0" w:firstColumn="1" w:lastColumn="0" w:noHBand="0" w:noVBand="1"/>
      </w:tblPr>
      <w:tblGrid>
        <w:gridCol w:w="14390"/>
      </w:tblGrid>
      <w:tr w:rsidR="00805BD0" w14:paraId="7AECB37D" w14:textId="77777777" w:rsidTr="00BA3E29">
        <w:tc>
          <w:tcPr>
            <w:tcW w:w="14390" w:type="dxa"/>
            <w:shd w:val="clear" w:color="auto" w:fill="EDEDED" w:themeFill="accent3" w:themeFillTint="33"/>
          </w:tcPr>
          <w:p w14:paraId="55C3550E" w14:textId="77777777" w:rsidR="00805BD0" w:rsidRDefault="00805BD0"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41A2D07B" w14:textId="77777777" w:rsidR="00805BD0" w:rsidRDefault="00805BD0" w:rsidP="00805BD0">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1E24CE2F" w14:textId="77777777" w:rsidR="00805BD0" w:rsidRDefault="00805BD0" w:rsidP="00805BD0">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0506B034" w14:textId="77777777" w:rsidR="00805BD0" w:rsidRDefault="00805BD0" w:rsidP="00805BD0">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6CA2672C" w14:textId="77777777" w:rsidR="00805BD0" w:rsidRDefault="00805BD0" w:rsidP="00805BD0">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2D5CEA3D" w14:textId="77777777" w:rsidR="00805BD0" w:rsidRDefault="00805BD0" w:rsidP="00805BD0">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6092E553" w14:textId="77777777" w:rsidR="00805BD0" w:rsidRDefault="00805BD0" w:rsidP="00805BD0">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7E747FB5" w14:textId="77777777" w:rsidR="00805BD0" w:rsidRDefault="00805BD0" w:rsidP="00805BD0">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56544BCC" w14:textId="77777777" w:rsidR="00805BD0" w:rsidRDefault="00805BD0" w:rsidP="00805BD0">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6E50181D" w14:textId="77777777" w:rsidR="00BA2DBC" w:rsidRDefault="00BA2DBC" w:rsidP="00BA2DBC">
      <w:pPr>
        <w:spacing w:after="0"/>
      </w:pPr>
    </w:p>
    <w:tbl>
      <w:tblPr>
        <w:tblStyle w:val="TableGrid"/>
        <w:tblW w:w="0" w:type="auto"/>
        <w:tblLook w:val="04A0" w:firstRow="1" w:lastRow="0" w:firstColumn="1" w:lastColumn="0" w:noHBand="0" w:noVBand="1"/>
      </w:tblPr>
      <w:tblGrid>
        <w:gridCol w:w="14390"/>
      </w:tblGrid>
      <w:tr w:rsidR="00BA2DBC" w14:paraId="3D3FC0D4" w14:textId="77777777" w:rsidTr="002B4A2A">
        <w:tc>
          <w:tcPr>
            <w:tcW w:w="14390" w:type="dxa"/>
            <w:shd w:val="clear" w:color="auto" w:fill="D9E2F3" w:themeFill="accent1" w:themeFillTint="33"/>
          </w:tcPr>
          <w:p w14:paraId="6D6E7408" w14:textId="77777777" w:rsidR="002B4A2A" w:rsidRDefault="002B4A2A" w:rsidP="002B4A2A">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social awareness </w:t>
            </w:r>
            <w:r>
              <w:rPr>
                <w:rFonts w:ascii="Calibri" w:hAnsi="Calibri" w:cs="Calibri"/>
                <w:color w:val="000000"/>
              </w:rPr>
              <w:t>in students:</w:t>
            </w:r>
          </w:p>
          <w:p w14:paraId="41665277" w14:textId="77777777" w:rsidR="002B4A2A" w:rsidRDefault="002B4A2A" w:rsidP="002B4A2A">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0"/>
                <w:szCs w:val="20"/>
              </w:rPr>
            </w:pPr>
            <w:r>
              <w:rPr>
                <w:rFonts w:ascii="Calibri" w:hAnsi="Calibri" w:cs="Calibri"/>
                <w:color w:val="000000"/>
                <w:sz w:val="22"/>
                <w:szCs w:val="22"/>
              </w:rPr>
              <w:t>How is ___’s way of solving the problem like/different from yours? (MP.1)</w:t>
            </w:r>
          </w:p>
          <w:p w14:paraId="0D7666F1" w14:textId="77777777" w:rsidR="002B4A2A" w:rsidRDefault="002B4A2A" w:rsidP="002B4A2A">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can using a ____ show us that a ____ may not? (MP.5)</w:t>
            </w:r>
          </w:p>
          <w:p w14:paraId="1257D883" w14:textId="77777777" w:rsidR="002B4A2A" w:rsidRDefault="002B4A2A" w:rsidP="002B4A2A">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connections do you see? (MP.4) How does this connect to what you’ve learned in the past? How can you use that knowledge today?</w:t>
            </w:r>
          </w:p>
          <w:p w14:paraId="4F19CC77" w14:textId="77777777" w:rsidR="002B4A2A" w:rsidRDefault="002B4A2A" w:rsidP="002B4A2A">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When looking at standardized test questions, are there ways to justify other answers by unpacking the assumptions that are made in the problem?</w:t>
            </w:r>
          </w:p>
          <w:p w14:paraId="619C1E35" w14:textId="545C9410" w:rsidR="00BA2DBC" w:rsidRPr="002B4A2A" w:rsidRDefault="002B4A2A" w:rsidP="002B4A2A">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their social awareness with questions such as, “How might my words impact others?” </w:t>
            </w:r>
          </w:p>
        </w:tc>
      </w:tr>
    </w:tbl>
    <w:p w14:paraId="56C084BF" w14:textId="57D3AAE6" w:rsidR="00A4728D" w:rsidRDefault="00A4728D" w:rsidP="00BA2DBC">
      <w:pPr>
        <w:spacing w:after="0"/>
      </w:pPr>
      <w:r>
        <w:br w:type="page"/>
      </w:r>
    </w:p>
    <w:p w14:paraId="0175C344" w14:textId="4331AA40" w:rsidR="00865CD0" w:rsidRDefault="00865CD0" w:rsidP="00865CD0">
      <w:pPr>
        <w:pStyle w:val="Heading2"/>
        <w:spacing w:before="0" w:after="240"/>
        <w:jc w:val="center"/>
      </w:pPr>
      <w:r>
        <w:rPr>
          <w:rFonts w:ascii="Calibri" w:hAnsi="Calibri" w:cs="Calibri"/>
          <w:color w:val="000000"/>
          <w:sz w:val="28"/>
          <w:szCs w:val="28"/>
          <w:u w:val="single"/>
        </w:rPr>
        <w:lastRenderedPageBreak/>
        <w:t>Grade</w:t>
      </w:r>
      <w:r w:rsidR="008303C1">
        <w:rPr>
          <w:rFonts w:ascii="Calibri" w:hAnsi="Calibri" w:cs="Calibri"/>
          <w:color w:val="000000"/>
          <w:sz w:val="28"/>
          <w:szCs w:val="28"/>
          <w:u w:val="single"/>
        </w:rPr>
        <w:t xml:space="preserve"> 7</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rsidP="002B4A2A">
            <w:pPr>
              <w:pStyle w:val="Heading3"/>
              <w:spacing w:before="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00841A5D">
        <w:tc>
          <w:tcPr>
            <w:tcW w:w="14390" w:type="dxa"/>
          </w:tcPr>
          <w:p w14:paraId="49EC39D6" w14:textId="77777777" w:rsidR="001E5B24" w:rsidRDefault="001E5B24" w:rsidP="00F9697A">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relationship skills</w:t>
            </w:r>
            <w:r>
              <w:rPr>
                <w:rFonts w:ascii="Calibri" w:hAnsi="Calibri" w:cs="Calibri"/>
                <w:color w:val="000000"/>
              </w:rPr>
              <w:t>:</w:t>
            </w:r>
          </w:p>
          <w:p w14:paraId="0673A47B" w14:textId="5EDD7F39" w:rsidR="001E5B24" w:rsidRDefault="001E5B24" w:rsidP="001E5B24">
            <w:pPr>
              <w:pStyle w:val="NormalWeb"/>
              <w:numPr>
                <w:ilvl w:val="0"/>
                <w:numId w:val="39"/>
              </w:numPr>
              <w:spacing w:before="0" w:beforeAutospacing="0" w:after="200" w:afterAutospacing="0"/>
              <w:ind w:right="84"/>
              <w:textAlignment w:val="baseline"/>
              <w:rPr>
                <w:rFonts w:ascii="Calibri" w:hAnsi="Calibri" w:cs="Calibri"/>
                <w:color w:val="000000"/>
                <w:sz w:val="22"/>
                <w:szCs w:val="22"/>
              </w:rPr>
            </w:pPr>
            <w:r>
              <w:rPr>
                <w:rFonts w:ascii="Calibri" w:hAnsi="Calibri" w:cs="Calibri"/>
                <w:b/>
                <w:bCs/>
                <w:color w:val="000000"/>
                <w:sz w:val="22"/>
                <w:szCs w:val="22"/>
              </w:rPr>
              <w:t xml:space="preserve">Recognize power dynamics in play. </w:t>
            </w:r>
            <w:r>
              <w:rPr>
                <w:rFonts w:ascii="Calibri" w:hAnsi="Calibri" w:cs="Calibri"/>
                <w:color w:val="000000"/>
                <w:sz w:val="22"/>
                <w:szCs w:val="22"/>
              </w:rPr>
              <w:t xml:space="preserve">Consider what teacher moves might help students </w:t>
            </w:r>
            <w:hyperlink r:id="rId40" w:history="1">
              <w:r>
                <w:rPr>
                  <w:rStyle w:val="Hyperlink"/>
                  <w:rFonts w:ascii="Calibri" w:hAnsi="Calibri" w:cs="Calibri"/>
                  <w:color w:val="1155CC"/>
                  <w:sz w:val="22"/>
                  <w:szCs w:val="22"/>
                </w:rPr>
                <w:t>strengthen reasoning and communication skills</w:t>
              </w:r>
            </w:hyperlink>
            <w:r>
              <w:rPr>
                <w:rFonts w:ascii="Calibri" w:hAnsi="Calibri" w:cs="Calibri"/>
                <w:color w:val="000000"/>
                <w:sz w:val="22"/>
                <w:szCs w:val="22"/>
              </w:rPr>
              <w:t xml:space="preserve">, along with ways to empower students to use similar strategies in collaborative groups. Attend to the ways in which students position one another as capable or not capable of doing </w:t>
            </w:r>
            <w:r w:rsidR="005009EA">
              <w:rPr>
                <w:rFonts w:ascii="Calibri" w:hAnsi="Calibri" w:cs="Calibri"/>
                <w:color w:val="000000"/>
                <w:sz w:val="22"/>
                <w:szCs w:val="22"/>
              </w:rPr>
              <w:t>mathematics and</w:t>
            </w:r>
            <w:r>
              <w:rPr>
                <w:rFonts w:ascii="Calibri" w:hAnsi="Calibri" w:cs="Calibri"/>
                <w:color w:val="000000"/>
                <w:sz w:val="22"/>
                <w:szCs w:val="22"/>
              </w:rPr>
              <w:t xml:space="preserve"> provide opportunities to elevate the voices of marginalized students, such as strategically sharing student work, student thinking and solutions (MP.3). Some students may feel uneasy about sharing their views, especially if they perceive that they are in the minority or that group leaders disagree with them. Leaders do not need to pretend to be neutral but should model interest and a welcoming attitude toward opposing views. Elicit feedback from students on the classroom culture. Encourage students to advocate for structures that would encourage participation and collaboration. </w:t>
            </w:r>
          </w:p>
          <w:p w14:paraId="76A974B4" w14:textId="34EEE153" w:rsidR="001E5B24" w:rsidRPr="001E5B24" w:rsidRDefault="001E5B24" w:rsidP="001E5B24">
            <w:pPr>
              <w:pStyle w:val="NormalWeb"/>
              <w:numPr>
                <w:ilvl w:val="0"/>
                <w:numId w:val="39"/>
              </w:numPr>
              <w:spacing w:before="0" w:beforeAutospacing="0" w:after="200" w:afterAutospacing="0"/>
              <w:ind w:right="84"/>
              <w:textAlignment w:val="baseline"/>
            </w:pPr>
            <w:r>
              <w:rPr>
                <w:rFonts w:ascii="Calibri" w:hAnsi="Calibri" w:cs="Calibri"/>
                <w:b/>
                <w:bCs/>
                <w:color w:val="000000"/>
                <w:sz w:val="22"/>
                <w:szCs w:val="22"/>
              </w:rPr>
              <w:t>Use team-based, collaborative teaching practices to provide students with opportunities to develop and practice communication and social skills.</w:t>
            </w:r>
            <w:r>
              <w:rPr>
                <w:rFonts w:ascii="Calibri" w:hAnsi="Calibri" w:cs="Calibri"/>
                <w:color w:val="000000"/>
                <w:sz w:val="22"/>
                <w:szCs w:val="22"/>
              </w:rPr>
              <w:t xml:space="preserve"> Enhance students’ mathematical agency by including regular collaborative opportunities for students to work together with others as a team on </w:t>
            </w:r>
            <w:hyperlink r:id="rId41"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Full-blown modeling tasks require many different skills, including sifting through information and deciding what is relevant, interpreting graphs, locating information needed to solve a problem, and making simplifying assumptions. Students need opportunities to work on these skills a few at a time as well as together. </w:t>
            </w:r>
            <w:r>
              <w:rPr>
                <w:rFonts w:ascii="Calibri" w:hAnsi="Calibri" w:cs="Calibri"/>
                <w:color w:val="000000"/>
                <w:sz w:val="22"/>
                <w:szCs w:val="22"/>
                <w:shd w:val="clear" w:color="auto" w:fill="FFFFFF"/>
              </w:rPr>
              <w:t xml:space="preserve">Collaborative learning experiences also can serve to reinforce self-management skills. One way to do this might be to urge students to continually evaluate and talk to their peers about the reasonableness of their results. </w:t>
            </w:r>
            <w:r>
              <w:rPr>
                <w:rFonts w:ascii="Calibri" w:hAnsi="Calibri" w:cs="Calibri"/>
                <w:color w:val="000000"/>
                <w:sz w:val="22"/>
                <w:szCs w:val="22"/>
              </w:rPr>
              <w:t>In the Grade 7 Cluster</w:t>
            </w:r>
            <w:hyperlink r:id="rId42" w:anchor="page=140" w:history="1">
              <w:r>
                <w:rPr>
                  <w:rStyle w:val="Hyperlink"/>
                  <w:rFonts w:ascii="Calibri" w:hAnsi="Calibri" w:cs="Calibri"/>
                  <w:color w:val="1155CC"/>
                  <w:sz w:val="22"/>
                  <w:szCs w:val="22"/>
                </w:rPr>
                <w:t xml:space="preserve"> Apply and extend previous understandings of operations with fractions to add, subtract, multiply and divide rational numbers</w:t>
              </w:r>
            </w:hyperlink>
            <w:r>
              <w:rPr>
                <w:rFonts w:ascii="Calibri" w:hAnsi="Calibri" w:cs="Calibri"/>
                <w:color w:val="000000"/>
                <w:sz w:val="22"/>
                <w:szCs w:val="22"/>
              </w:rPr>
              <w:t xml:space="preserve">, students demonstrate fluency in applying the four operations to rational numbers in real life situations when they strategically apply the properties of operations to model real-world situations and truly making sense of the world around them with mathematics. Additionally, as students fluently solve word problems, they consider their steps and determine whether or not they make sense in relationship to the arithmetic understanding that served as their foundation in earlier grades (MP.1, MP.2, MP.4, MP.5). Modeling also offers </w:t>
            </w:r>
            <w:r>
              <w:rPr>
                <w:rFonts w:ascii="Calibri" w:hAnsi="Calibri" w:cs="Calibri"/>
                <w:color w:val="000000"/>
                <w:sz w:val="22"/>
                <w:szCs w:val="22"/>
              </w:rPr>
              <w:lastRenderedPageBreak/>
              <w:t xml:space="preserve">opportunities to support students who have misconceptions or who may be struggling to accurately represent </w:t>
            </w:r>
            <w:r>
              <w:rPr>
                <w:rFonts w:ascii="Calibri" w:hAnsi="Calibri" w:cs="Calibri"/>
                <w:color w:val="000000"/>
                <w:sz w:val="22"/>
                <w:szCs w:val="22"/>
                <w:shd w:val="clear" w:color="auto" w:fill="FFFFFF"/>
              </w:rPr>
              <w:t>real-life situations with an equation or inequality involving a variable</w:t>
            </w:r>
            <w:r>
              <w:rPr>
                <w:rFonts w:ascii="Arial" w:hAnsi="Arial" w:cs="Arial"/>
                <w:color w:val="000000"/>
                <w:sz w:val="20"/>
                <w:szCs w:val="20"/>
                <w:shd w:val="clear" w:color="auto" w:fill="FFFFFF"/>
              </w:rPr>
              <w:t xml:space="preserve">. </w:t>
            </w:r>
            <w:r>
              <w:rPr>
                <w:rFonts w:ascii="Calibri" w:hAnsi="Calibri" w:cs="Calibri"/>
                <w:color w:val="000000"/>
                <w:sz w:val="22"/>
                <w:szCs w:val="22"/>
              </w:rPr>
              <w:t xml:space="preserve">A common framework for this is the </w:t>
            </w:r>
            <w:hyperlink r:id="rId43" w:history="1">
              <w:r>
                <w:rPr>
                  <w:rStyle w:val="Hyperlink"/>
                  <w:rFonts w:ascii="Calibri" w:hAnsi="Calibri" w:cs="Calibri"/>
                  <w:color w:val="1155CC"/>
                  <w:sz w:val="22"/>
                  <w:szCs w:val="22"/>
                </w:rPr>
                <w:t>3 Act Task</w:t>
              </w:r>
            </w:hyperlink>
            <w:r>
              <w:rPr>
                <w:rFonts w:ascii="Calibri" w:hAnsi="Calibri" w:cs="Calibri"/>
                <w:color w:val="000000"/>
                <w:sz w:val="22"/>
                <w:szCs w:val="22"/>
              </w:rPr>
              <w:t xml:space="preserve"> but there are lots of ways to adapt these tasks to suit the specific needs of your students. </w:t>
            </w:r>
          </w:p>
          <w:p w14:paraId="34D3E2E3" w14:textId="6936CED3" w:rsidR="00841A5D" w:rsidRDefault="001E5B24" w:rsidP="001E5B24">
            <w:pPr>
              <w:pStyle w:val="NormalWeb"/>
              <w:numPr>
                <w:ilvl w:val="0"/>
                <w:numId w:val="39"/>
              </w:numPr>
              <w:spacing w:before="0" w:beforeAutospacing="0" w:after="200" w:afterAutospacing="0"/>
              <w:ind w:right="84"/>
              <w:textAlignment w:val="baseline"/>
            </w:pPr>
            <w:r>
              <w:rPr>
                <w:rFonts w:ascii="Calibri" w:hAnsi="Calibri" w:cs="Calibri"/>
                <w:b/>
                <w:bCs/>
                <w:color w:val="000000"/>
                <w:sz w:val="22"/>
                <w:szCs w:val="22"/>
              </w:rPr>
              <w:t>Intentionally use collaborative work groups to reinforce the importance of working together to solve problems and achieve goals.</w:t>
            </w:r>
            <w:r>
              <w:rPr>
                <w:rFonts w:ascii="Calibri" w:hAnsi="Calibri" w:cs="Calibri"/>
                <w:color w:val="000000"/>
                <w:sz w:val="22"/>
                <w:szCs w:val="22"/>
              </w:rPr>
              <w:t xml:space="preserve"> Position students as mathematically competent by encouraging students to construct mathematical arguments and engage in the reasoning of others. Empower </w:t>
            </w:r>
            <w:r>
              <w:rPr>
                <w:rFonts w:ascii="Calibri" w:hAnsi="Calibri" w:cs="Calibri"/>
                <w:color w:val="000000"/>
                <w:sz w:val="22"/>
                <w:szCs w:val="22"/>
                <w:shd w:val="clear" w:color="auto" w:fill="FFFFFF"/>
              </w:rPr>
              <w:t xml:space="preserve">students to give and receive constructive feedback. 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 In Grade 7, students might share their reasoning when </w:t>
            </w:r>
            <w:r>
              <w:rPr>
                <w:rFonts w:ascii="Calibri" w:hAnsi="Calibri" w:cs="Calibri"/>
                <w:color w:val="000000"/>
                <w:sz w:val="22"/>
                <w:szCs w:val="22"/>
              </w:rPr>
              <w:t>rewriting an expression in different forms in a problem context to clarify the problem and how the quantities in it are related (</w:t>
            </w:r>
            <w:hyperlink r:id="rId44" w:anchor="page=142" w:history="1">
              <w:r>
                <w:rPr>
                  <w:rStyle w:val="Hyperlink"/>
                  <w:rFonts w:ascii="Calibri" w:hAnsi="Calibri" w:cs="Calibri"/>
                  <w:color w:val="1155CC"/>
                  <w:sz w:val="22"/>
                  <w:szCs w:val="22"/>
                </w:rPr>
                <w:t>KY.7.EE.2</w:t>
              </w:r>
            </w:hyperlink>
            <w:r>
              <w:rPr>
                <w:rFonts w:ascii="Calibri" w:hAnsi="Calibri" w:cs="Calibri"/>
                <w:color w:val="000000"/>
                <w:sz w:val="22"/>
                <w:szCs w:val="22"/>
              </w:rPr>
              <w:t>) and elicit feedback when working collaboratively to make sense of real-world problems involving area and circumference of a circle (</w:t>
            </w:r>
            <w:hyperlink r:id="rId45" w:anchor="page=147" w:history="1">
              <w:r>
                <w:rPr>
                  <w:rStyle w:val="Hyperlink"/>
                  <w:rFonts w:ascii="Calibri" w:hAnsi="Calibri" w:cs="Calibri"/>
                  <w:color w:val="1155CC"/>
                  <w:sz w:val="22"/>
                  <w:szCs w:val="22"/>
                </w:rPr>
                <w:t>KY.7.G.4</w:t>
              </w:r>
            </w:hyperlink>
            <w:r>
              <w:rPr>
                <w:rFonts w:ascii="Calibri" w:hAnsi="Calibri" w:cs="Calibri"/>
                <w:color w:val="000000"/>
                <w:sz w:val="22"/>
                <w:szCs w:val="22"/>
              </w:rPr>
              <w:t xml:space="preserve">). Use </w:t>
            </w:r>
            <w:hyperlink r:id="rId46"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47"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14826A66" w14:textId="79B73F78" w:rsidR="00841A5D" w:rsidRDefault="00841A5D" w:rsidP="001E5B24">
      <w:pPr>
        <w:spacing w:after="0"/>
      </w:pPr>
    </w:p>
    <w:tbl>
      <w:tblPr>
        <w:tblStyle w:val="TableGrid"/>
        <w:tblW w:w="0" w:type="auto"/>
        <w:tblLook w:val="04A0" w:firstRow="1" w:lastRow="0" w:firstColumn="1" w:lastColumn="0" w:noHBand="0" w:noVBand="1"/>
      </w:tblPr>
      <w:tblGrid>
        <w:gridCol w:w="14390"/>
      </w:tblGrid>
      <w:tr w:rsidR="009E47D2" w14:paraId="4A81C129" w14:textId="77777777" w:rsidTr="00BA3E29">
        <w:tc>
          <w:tcPr>
            <w:tcW w:w="14390" w:type="dxa"/>
            <w:shd w:val="clear" w:color="auto" w:fill="EDEDED" w:themeFill="accent3" w:themeFillTint="33"/>
          </w:tcPr>
          <w:p w14:paraId="4C626BAD" w14:textId="77777777" w:rsidR="009E47D2" w:rsidRDefault="009E47D2"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76C9B38C" w14:textId="77777777" w:rsidR="009E47D2"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32F9EAAF" w14:textId="7C7F171B" w:rsidR="009E47D2"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48"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EF6928">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38AD19E9" w14:textId="77777777" w:rsidR="009E47D2"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49"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63C7CD6B" w14:textId="77777777" w:rsidR="009E47D2"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0320708B" w14:textId="77777777" w:rsidR="009E47D2"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0E8A42D7" w14:textId="77777777" w:rsidR="009E47D2"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6932EA60" w14:textId="77777777" w:rsidR="009E47D2"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50"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61566586" w14:textId="77777777" w:rsidR="009E47D2" w:rsidRPr="00F223BB" w:rsidRDefault="009E47D2" w:rsidP="009E47D2">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0073463C" w14:textId="77777777" w:rsidR="001E5B24" w:rsidRDefault="001E5B24" w:rsidP="001E5B24">
      <w:pPr>
        <w:spacing w:after="0"/>
      </w:pPr>
    </w:p>
    <w:tbl>
      <w:tblPr>
        <w:tblStyle w:val="TableGrid"/>
        <w:tblW w:w="0" w:type="auto"/>
        <w:tblLook w:val="04A0" w:firstRow="1" w:lastRow="0" w:firstColumn="1" w:lastColumn="0" w:noHBand="0" w:noVBand="1"/>
      </w:tblPr>
      <w:tblGrid>
        <w:gridCol w:w="14390"/>
      </w:tblGrid>
      <w:tr w:rsidR="007932F9" w14:paraId="4A54DF8F" w14:textId="77777777" w:rsidTr="007932F9">
        <w:tc>
          <w:tcPr>
            <w:tcW w:w="14390" w:type="dxa"/>
            <w:shd w:val="clear" w:color="auto" w:fill="D9E2F3" w:themeFill="accent1" w:themeFillTint="33"/>
          </w:tcPr>
          <w:p w14:paraId="23E81068" w14:textId="77777777" w:rsidR="007932F9" w:rsidRDefault="007932F9" w:rsidP="007932F9">
            <w:pPr>
              <w:pStyle w:val="NormalWeb"/>
              <w:spacing w:before="0" w:beforeAutospacing="0" w:after="0" w:afterAutospacing="0" w:line="276" w:lineRule="auto"/>
              <w:ind w:right="84"/>
            </w:pPr>
            <w:r>
              <w:rPr>
                <w:rFonts w:ascii="Calibri" w:hAnsi="Calibri" w:cs="Calibri"/>
                <w:color w:val="000000"/>
              </w:rPr>
              <w:lastRenderedPageBreak/>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18CA3309" w14:textId="77777777" w:rsidR="007932F9" w:rsidRDefault="007932F9" w:rsidP="007932F9">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think about what ___ said? Do you agree? Why or why not? (MP.1, MP.3)</w:t>
            </w:r>
          </w:p>
          <w:p w14:paraId="20149E2A" w14:textId="77777777" w:rsidR="007932F9" w:rsidRDefault="007932F9" w:rsidP="007932F9">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if you had started with ___ rather than ___? (MP.6)</w:t>
            </w:r>
          </w:p>
          <w:p w14:paraId="52046615" w14:textId="77777777" w:rsidR="007932F9" w:rsidRDefault="007932F9" w:rsidP="007932F9">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Did you try a method that did not work? Why didn’t it work? Would it ever work? Why or why not? (MP.3)</w:t>
            </w:r>
          </w:p>
          <w:p w14:paraId="0DCD0FA5" w14:textId="77777777" w:rsidR="007932F9" w:rsidRDefault="007932F9" w:rsidP="007932F9">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Encourage students to reflect on their relationship skills with questions such as, “How can I communicate my views authentically and respectfully?” </w:t>
            </w:r>
          </w:p>
          <w:p w14:paraId="0EDDE285" w14:textId="77777777" w:rsidR="007932F9" w:rsidRDefault="007932F9" w:rsidP="007932F9">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you like to accomplish as a result of being on this team/in this group?</w:t>
            </w:r>
          </w:p>
          <w:p w14:paraId="186A8AA0" w14:textId="5CAC8E63" w:rsidR="007932F9" w:rsidRPr="007932F9" w:rsidRDefault="007932F9" w:rsidP="007932F9">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traits do you value most in a team member?</w:t>
            </w:r>
          </w:p>
        </w:tc>
      </w:tr>
    </w:tbl>
    <w:p w14:paraId="060ADF66" w14:textId="713E5C99" w:rsidR="00CB214C" w:rsidRDefault="00CB214C">
      <w:r>
        <w:br w:type="page"/>
      </w:r>
    </w:p>
    <w:p w14:paraId="6EC90D88" w14:textId="2C4632F1" w:rsidR="00865CD0" w:rsidRDefault="00865CD0" w:rsidP="00865CD0">
      <w:pPr>
        <w:pStyle w:val="Heading2"/>
        <w:spacing w:before="0" w:after="240"/>
        <w:jc w:val="center"/>
      </w:pPr>
      <w:r>
        <w:rPr>
          <w:rFonts w:ascii="Calibri" w:hAnsi="Calibri" w:cs="Calibri"/>
          <w:color w:val="000000"/>
          <w:sz w:val="28"/>
          <w:szCs w:val="28"/>
          <w:u w:val="single"/>
        </w:rPr>
        <w:lastRenderedPageBreak/>
        <w:t>Grade</w:t>
      </w:r>
      <w:r w:rsidR="008303C1">
        <w:rPr>
          <w:rFonts w:ascii="Calibri" w:hAnsi="Calibri" w:cs="Calibri"/>
          <w:color w:val="000000"/>
          <w:sz w:val="28"/>
          <w:szCs w:val="28"/>
          <w:u w:val="single"/>
        </w:rPr>
        <w:t xml:space="preserve"> 7</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7932F9">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000C0DC6">
        <w:tc>
          <w:tcPr>
            <w:tcW w:w="14390" w:type="dxa"/>
          </w:tcPr>
          <w:p w14:paraId="5B02F1E2" w14:textId="77777777" w:rsidR="00DA1CA4" w:rsidRDefault="00DA1CA4" w:rsidP="00F9697A">
            <w:pPr>
              <w:pStyle w:val="NormalWeb"/>
              <w:spacing w:before="0" w:beforeAutospacing="0" w:after="240" w:afterAutospacing="0"/>
            </w:pPr>
            <w:r>
              <w:rPr>
                <w:rFonts w:ascii="Calibri" w:hAnsi="Calibri" w:cs="Calibri"/>
                <w:color w:val="000000"/>
              </w:rPr>
              <w:t xml:space="preserve">Considerations when designing mathematics instruction that fosters </w:t>
            </w:r>
            <w:r>
              <w:rPr>
                <w:rFonts w:ascii="Calibri" w:hAnsi="Calibri" w:cs="Calibri"/>
                <w:b/>
                <w:bCs/>
                <w:color w:val="000000"/>
              </w:rPr>
              <w:t>responsible decision making:</w:t>
            </w:r>
          </w:p>
          <w:p w14:paraId="1B064073" w14:textId="376A1A3F" w:rsidR="00DA1CA4" w:rsidRDefault="00DA1CA4" w:rsidP="00DA1CA4">
            <w:pPr>
              <w:pStyle w:val="NormalWeb"/>
              <w:numPr>
                <w:ilvl w:val="0"/>
                <w:numId w:val="41"/>
              </w:numPr>
              <w:spacing w:before="0" w:beforeAutospacing="0" w:after="200" w:afterAutospacing="0"/>
              <w:ind w:right="84"/>
              <w:textAlignment w:val="baseline"/>
              <w:rPr>
                <w:rFonts w:ascii="Calibri" w:hAnsi="Calibri" w:cs="Calibri"/>
                <w:color w:val="000000"/>
                <w:sz w:val="22"/>
                <w:szCs w:val="22"/>
              </w:rPr>
            </w:pPr>
            <w:r>
              <w:rPr>
                <w:rFonts w:ascii="Calibri" w:hAnsi="Calibri" w:cs="Calibri"/>
                <w:b/>
                <w:bCs/>
                <w:color w:val="000000"/>
                <w:sz w:val="22"/>
                <w:szCs w:val="22"/>
              </w:rPr>
              <w:t xml:space="preserve">Provide opportunities for students to make responsible decisions. Give students problem </w:t>
            </w:r>
            <w:r w:rsidR="00EF6928">
              <w:rPr>
                <w:rFonts w:ascii="Calibri" w:hAnsi="Calibri" w:cs="Calibri"/>
                <w:b/>
                <w:bCs/>
                <w:color w:val="000000"/>
                <w:sz w:val="22"/>
                <w:szCs w:val="22"/>
              </w:rPr>
              <w:t>scenarios and</w:t>
            </w:r>
            <w:r>
              <w:rPr>
                <w:rFonts w:ascii="Calibri" w:hAnsi="Calibri" w:cs="Calibri"/>
                <w:b/>
                <w:bCs/>
                <w:color w:val="000000"/>
                <w:sz w:val="22"/>
                <w:szCs w:val="22"/>
              </w:rPr>
              <w:t xml:space="preserve"> ask them to work in groups or pairs to decide what they would do. </w:t>
            </w:r>
            <w:r>
              <w:rPr>
                <w:rFonts w:ascii="Calibri" w:hAnsi="Calibri" w:cs="Calibri"/>
                <w:color w:val="000000"/>
                <w:sz w:val="22"/>
                <w:szCs w:val="22"/>
              </w:rPr>
              <w:t xml:space="preserve">Students might be asked to apply proportional reasoning to plan a school event or analyze a problem in the community (MP4). Bring in students’ </w:t>
            </w:r>
            <w:hyperlink r:id="rId51" w:history="1">
              <w:r>
                <w:rPr>
                  <w:rStyle w:val="Hyperlink"/>
                  <w:rFonts w:ascii="Calibri" w:hAnsi="Calibri" w:cs="Calibri"/>
                  <w:color w:val="1155CC"/>
                  <w:sz w:val="22"/>
                  <w:szCs w:val="22"/>
                </w:rPr>
                <w:t>funds of knowledge</w:t>
              </w:r>
            </w:hyperlink>
            <w:r>
              <w:rPr>
                <w:rFonts w:ascii="Calibri" w:hAnsi="Calibri" w:cs="Calibri"/>
                <w:color w:val="000000"/>
                <w:sz w:val="22"/>
                <w:szCs w:val="22"/>
              </w:rPr>
              <w:t xml:space="preserve"> by ensuring tasks have a connection with learners while also providing opportunities to learn about the broader world, such as when investigating tasks involving geometric measurement that have a significant modeling component as in KAS-M Cluster </w:t>
            </w:r>
            <w:hyperlink r:id="rId52" w:anchor="page=147" w:history="1">
              <w:r>
                <w:rPr>
                  <w:rStyle w:val="Hyperlink"/>
                  <w:rFonts w:ascii="Calibri" w:hAnsi="Calibri" w:cs="Calibri"/>
                  <w:color w:val="1155CC"/>
                  <w:sz w:val="22"/>
                  <w:szCs w:val="22"/>
                </w:rPr>
                <w:t>Solve real-world and mathematical problems involving angle measure, area, surface area and volume</w:t>
              </w:r>
            </w:hyperlink>
            <w:r>
              <w:rPr>
                <w:rFonts w:ascii="Calibri" w:hAnsi="Calibri" w:cs="Calibri"/>
                <w:color w:val="000000"/>
                <w:sz w:val="22"/>
                <w:szCs w:val="22"/>
              </w:rPr>
              <w:t xml:space="preserve"> (MP.4). Look for opportunities to engage students in </w:t>
            </w:r>
            <w:hyperlink r:id="rId53" w:history="1">
              <w:r>
                <w:rPr>
                  <w:rStyle w:val="Hyperlink"/>
                  <w:rFonts w:ascii="Calibri" w:hAnsi="Calibri" w:cs="Calibri"/>
                  <w:color w:val="1155CC"/>
                  <w:sz w:val="22"/>
                  <w:szCs w:val="22"/>
                </w:rPr>
                <w:t>prosocial mathematics</w:t>
              </w:r>
            </w:hyperlink>
            <w:r>
              <w:rPr>
                <w:rFonts w:ascii="Calibri" w:hAnsi="Calibri" w:cs="Calibri"/>
                <w:color w:val="000000"/>
                <w:sz w:val="22"/>
                <w:szCs w:val="22"/>
              </w:rPr>
              <w:t>. “</w:t>
            </w:r>
            <w:r>
              <w:rPr>
                <w:rFonts w:ascii="Calibri" w:hAnsi="Calibri" w:cs="Calibri"/>
                <w:color w:val="000000"/>
                <w:sz w:val="22"/>
                <w:szCs w:val="22"/>
                <w:shd w:val="clear" w:color="auto" w:fill="FFFFFF"/>
              </w:rPr>
              <w:t>Instead of using word problems that are decontextualized or that always focus on consumerism and profit motives, a middle school math teacher might utilize algebra and geometry problems that incorporate environmental and social issues while covering the same mathematical concepts. For instance, instead of having students calculate the area of a circular garden and how many flowers can be planted, he asks them to find the area of the circular plume from an oil spill and how many seabirds will be affected” (Greater Good in Education., 2020)</w:t>
            </w:r>
            <w:r>
              <w:rPr>
                <w:rFonts w:ascii="Calibri" w:hAnsi="Calibri" w:cs="Calibri"/>
                <w:color w:val="000000"/>
                <w:shd w:val="clear" w:color="auto" w:fill="FFFFFF"/>
              </w:rPr>
              <w:t>.</w:t>
            </w:r>
            <w:r>
              <w:rPr>
                <w:rFonts w:ascii="Calibri" w:hAnsi="Calibri" w:cs="Calibri"/>
                <w:color w:val="000000"/>
                <w:sz w:val="22"/>
                <w:szCs w:val="22"/>
                <w:shd w:val="clear" w:color="auto" w:fill="FFFFFF"/>
              </w:rPr>
              <w:t xml:space="preserve"> </w:t>
            </w:r>
            <w:r>
              <w:rPr>
                <w:rFonts w:ascii="Calibri" w:hAnsi="Calibri" w:cs="Calibri"/>
                <w:color w:val="000000"/>
                <w:sz w:val="22"/>
                <w:szCs w:val="22"/>
              </w:rPr>
              <w:t>Have students routinely evaluate how well they worked together with their partner or group to hold students accountable for improving their part in a group learning situation. </w:t>
            </w:r>
          </w:p>
          <w:p w14:paraId="7A8DACC9" w14:textId="77777777" w:rsidR="00DA1CA4" w:rsidRPr="00DA1CA4" w:rsidRDefault="00DA1CA4" w:rsidP="00DA1CA4">
            <w:pPr>
              <w:pStyle w:val="NormalWeb"/>
              <w:numPr>
                <w:ilvl w:val="0"/>
                <w:numId w:val="41"/>
              </w:numPr>
              <w:spacing w:before="0" w:beforeAutospacing="0" w:after="200" w:afterAutospacing="0"/>
              <w:ind w:right="84"/>
              <w:textAlignment w:val="baseline"/>
            </w:pPr>
            <w:r>
              <w:rPr>
                <w:rFonts w:ascii="Calibri" w:hAnsi="Calibri" w:cs="Calibri"/>
                <w:b/>
                <w:bCs/>
                <w:color w:val="000000"/>
                <w:sz w:val="22"/>
                <w:szCs w:val="22"/>
              </w:rPr>
              <w:t>Model good decision-making.</w:t>
            </w:r>
            <w:r>
              <w:rPr>
                <w:rFonts w:ascii="Calibri" w:hAnsi="Calibri" w:cs="Calibri"/>
                <w:color w:val="000000"/>
                <w:sz w:val="22"/>
                <w:szCs w:val="22"/>
              </w:rPr>
              <w:t xml:space="preserve"> Establish classroom discussion norms that support facilitating discourse among students to build a shared understanding of mathematical ideas by analyzing and comparing student approaches and arguments (NCTM, 2014). Being intentional about the language used when engaging with mathematical applications can be especially impactful. “</w:t>
            </w:r>
            <w:r>
              <w:rPr>
                <w:rFonts w:ascii="Calibri" w:hAnsi="Calibri" w:cs="Calibri"/>
                <w:color w:val="000000"/>
                <w:sz w:val="22"/>
                <w:szCs w:val="22"/>
                <w:shd w:val="clear" w:color="auto" w:fill="FFFFFF"/>
              </w:rPr>
              <w:t xml:space="preserve">Attention to the language of uncertainty in problem solving, such as hedging or equivocation (such words as “maybe”, “probably”, “almost”, “wonder”, “sort of”), is an important “think aloud” teaching method that models the process of conjecture and speculation.  Presenting application problems in terms of hesitation, hedging, and ambiguity, and asking students to model their responses on this same language, will teach students to contextualize their solutions in terms of their own authority and social position. Reflecting on the language of uncertainty allows us to reflect on the ethical dimension of our problem solving, to reflect on the implication of our proposed solutions.” (de Freitas, 2008, p. 90). </w:t>
            </w:r>
            <w:r>
              <w:rPr>
                <w:rFonts w:ascii="Calibri" w:hAnsi="Calibri" w:cs="Calibri"/>
                <w:color w:val="000000"/>
                <w:sz w:val="22"/>
                <w:szCs w:val="22"/>
              </w:rPr>
              <w:t xml:space="preserve">In Grade 7 students draw inferences from the calculations learned in grade 6, allowing them to make mathematical </w:t>
            </w:r>
            <w:r>
              <w:rPr>
                <w:rFonts w:ascii="Calibri" w:hAnsi="Calibri" w:cs="Calibri"/>
                <w:color w:val="000000"/>
                <w:sz w:val="22"/>
                <w:szCs w:val="22"/>
              </w:rPr>
              <w:lastRenderedPageBreak/>
              <w:t>comparisons in such a way that their inferences and conclusions make sense in context (MP.2). Students use the statistical process to seek to understand the world around them, taking time to pursue the entire process in order to gain insights, looping back to make revisions to the question or data gathering if the results they have do not adequately address their question (MP.1). Students build on their previous work with single data distributions to compare two data distributions and address questions about differences between populations. Encourage students to reason inductively about data and make plausible mathematical arguments that take into account the context from which the data arose. </w:t>
            </w:r>
          </w:p>
          <w:p w14:paraId="5642D077" w14:textId="6BCB8A83" w:rsidR="000C0DC6" w:rsidRDefault="00DA1CA4" w:rsidP="00DA1CA4">
            <w:pPr>
              <w:pStyle w:val="NormalWeb"/>
              <w:numPr>
                <w:ilvl w:val="0"/>
                <w:numId w:val="41"/>
              </w:numPr>
              <w:spacing w:before="0" w:beforeAutospacing="0" w:after="200" w:afterAutospacing="0"/>
              <w:ind w:right="84"/>
              <w:textAlignment w:val="baseline"/>
            </w:pPr>
            <w:r>
              <w:rPr>
                <w:rFonts w:ascii="Calibri" w:hAnsi="Calibri" w:cs="Calibri"/>
                <w:b/>
                <w:bCs/>
                <w:color w:val="3C4043"/>
                <w:sz w:val="22"/>
                <w:szCs w:val="22"/>
                <w:shd w:val="clear" w:color="auto" w:fill="FFFFFF"/>
              </w:rPr>
              <w:t xml:space="preserve">Engage students in learning where they develop voice and perspective to more fully participate in the local context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54"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Online tools, such as </w:t>
            </w:r>
            <w:hyperlink r:id="rId55" w:history="1">
              <w:r>
                <w:rPr>
                  <w:rStyle w:val="Hyperlink"/>
                  <w:rFonts w:ascii="Calibri" w:hAnsi="Calibri" w:cs="Calibri"/>
                  <w:color w:val="1155CC"/>
                  <w:sz w:val="22"/>
                  <w:szCs w:val="22"/>
                  <w:shd w:val="clear" w:color="auto" w:fill="FFFFFF"/>
                </w:rPr>
                <w:t>CODAP</w:t>
              </w:r>
            </w:hyperlink>
            <w:r>
              <w:rPr>
                <w:rFonts w:ascii="Calibri" w:hAnsi="Calibri" w:cs="Calibri"/>
                <w:color w:val="000000"/>
                <w:sz w:val="22"/>
                <w:szCs w:val="22"/>
                <w:shd w:val="clear" w:color="auto" w:fill="FFFFFF"/>
              </w:rPr>
              <w:t xml:space="preserve">, might be options to support students as they work to </w:t>
            </w:r>
            <w:r>
              <w:rPr>
                <w:rFonts w:ascii="Calibri" w:hAnsi="Calibri" w:cs="Calibri"/>
                <w:color w:val="444444"/>
                <w:sz w:val="22"/>
                <w:szCs w:val="22"/>
                <w:shd w:val="clear" w:color="auto" w:fill="FFFFFF"/>
              </w:rPr>
              <w:t xml:space="preserve">summarize, visualize, and interpret data, advancing their skills to use data as evidence to support a claim. </w:t>
            </w:r>
            <w:r>
              <w:rPr>
                <w:rFonts w:ascii="Calibri" w:hAnsi="Calibri" w:cs="Calibri"/>
                <w:color w:val="000000"/>
                <w:sz w:val="22"/>
                <w:szCs w:val="22"/>
                <w:shd w:val="clear" w:color="auto" w:fill="FFFFFF"/>
              </w:rPr>
              <w:t xml:space="preserve">Utilizing </w:t>
            </w:r>
            <w:hyperlink r:id="rId56"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57"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powerful tool in creating curiosity, offering multiple entry points to a discussion on data and eliciting profound noticings from students. When </w:t>
            </w:r>
            <w:r>
              <w:rPr>
                <w:rFonts w:ascii="Calibri" w:hAnsi="Calibri" w:cs="Calibri"/>
                <w:color w:val="000000"/>
                <w:sz w:val="22"/>
                <w:szCs w:val="22"/>
              </w:rPr>
              <w:t xml:space="preserve">learning to make a 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p>
        </w:tc>
      </w:tr>
    </w:tbl>
    <w:p w14:paraId="362D3552" w14:textId="1E961E09" w:rsidR="000C0DC6" w:rsidRDefault="000C0DC6" w:rsidP="007932F9">
      <w:pPr>
        <w:spacing w:after="0"/>
      </w:pPr>
    </w:p>
    <w:tbl>
      <w:tblPr>
        <w:tblStyle w:val="TableGrid"/>
        <w:tblW w:w="0" w:type="auto"/>
        <w:tblLook w:val="04A0" w:firstRow="1" w:lastRow="0" w:firstColumn="1" w:lastColumn="0" w:noHBand="0" w:noVBand="1"/>
      </w:tblPr>
      <w:tblGrid>
        <w:gridCol w:w="14390"/>
      </w:tblGrid>
      <w:tr w:rsidR="00CC6694" w14:paraId="3A88EC50" w14:textId="77777777" w:rsidTr="00BA3E29">
        <w:tc>
          <w:tcPr>
            <w:tcW w:w="14390" w:type="dxa"/>
            <w:shd w:val="clear" w:color="auto" w:fill="EDEDED" w:themeFill="accent3" w:themeFillTint="33"/>
          </w:tcPr>
          <w:p w14:paraId="290D1536" w14:textId="77777777" w:rsidR="00CC6694" w:rsidRDefault="00CC6694"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75F3796D" w14:textId="77777777" w:rsidR="00CC6694" w:rsidRDefault="00CC6694" w:rsidP="00CC6694">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18864F60" w14:textId="77777777" w:rsidR="00CC6694" w:rsidRDefault="00CC6694" w:rsidP="00CC6694">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58"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739FC441" w14:textId="77777777" w:rsidR="00CC6694" w:rsidRDefault="00CC6694" w:rsidP="00CC6694">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5338DC29" w14:textId="77777777" w:rsidR="00CC6694" w:rsidRPr="001048EC" w:rsidRDefault="00CC6694" w:rsidP="00CC6694">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4762F61F" w14:textId="77777777" w:rsidR="00CC6694" w:rsidRDefault="00CC6694" w:rsidP="00CC6694">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59"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6C60007E" w14:textId="14BE9D12" w:rsidR="0034451A" w:rsidRDefault="0034451A" w:rsidP="00DA1CA4">
      <w:pPr>
        <w:spacing w:after="0"/>
      </w:pPr>
    </w:p>
    <w:tbl>
      <w:tblPr>
        <w:tblStyle w:val="TableGrid"/>
        <w:tblW w:w="0" w:type="auto"/>
        <w:tblLook w:val="04A0" w:firstRow="1" w:lastRow="0" w:firstColumn="1" w:lastColumn="0" w:noHBand="0" w:noVBand="1"/>
      </w:tblPr>
      <w:tblGrid>
        <w:gridCol w:w="14390"/>
      </w:tblGrid>
      <w:tr w:rsidR="00DA1CA4" w14:paraId="2C1E9F59" w14:textId="77777777" w:rsidTr="004B5FFF">
        <w:tc>
          <w:tcPr>
            <w:tcW w:w="14390" w:type="dxa"/>
            <w:shd w:val="clear" w:color="auto" w:fill="D9E2F3" w:themeFill="accent1" w:themeFillTint="33"/>
          </w:tcPr>
          <w:p w14:paraId="094CF0C4" w14:textId="77777777" w:rsidR="004B5FFF" w:rsidRDefault="004B5FFF" w:rsidP="004B5FFF">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responsible decision making </w:t>
            </w:r>
            <w:r>
              <w:rPr>
                <w:rFonts w:ascii="Calibri" w:hAnsi="Calibri" w:cs="Calibri"/>
                <w:color w:val="000000"/>
              </w:rPr>
              <w:t>in students:</w:t>
            </w:r>
          </w:p>
          <w:p w14:paraId="67BD48E5" w14:textId="77777777" w:rsidR="004B5FFF" w:rsidRDefault="004B5FFF" w:rsidP="004B5FFF">
            <w:pPr>
              <w:pStyle w:val="NormalWeb"/>
              <w:numPr>
                <w:ilvl w:val="0"/>
                <w:numId w:val="42"/>
              </w:numPr>
              <w:spacing w:before="0" w:beforeAutospacing="0" w:after="0" w:afterAutospacing="0" w:line="276" w:lineRule="auto"/>
              <w:ind w:left="360" w:right="84"/>
              <w:textAlignment w:val="baseline"/>
              <w:rPr>
                <w:rFonts w:ascii="Calibri" w:hAnsi="Calibri" w:cs="Calibri"/>
                <w:color w:val="000000"/>
              </w:rPr>
            </w:pPr>
            <w:r>
              <w:rPr>
                <w:rFonts w:ascii="Calibri" w:hAnsi="Calibri" w:cs="Calibri"/>
                <w:color w:val="000000"/>
                <w:sz w:val="22"/>
                <w:szCs w:val="22"/>
              </w:rPr>
              <w:t>What information do you have? What do you need to find out? (MP.1)</w:t>
            </w:r>
          </w:p>
          <w:p w14:paraId="63A27426" w14:textId="77777777" w:rsidR="004B5FFF" w:rsidRDefault="004B5FFF" w:rsidP="004B5FFF">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this working or do you need to change your model? (MP.4)</w:t>
            </w:r>
          </w:p>
          <w:p w14:paraId="6A4EB26A" w14:textId="77777777" w:rsidR="004B5FFF" w:rsidRDefault="004B5FFF" w:rsidP="004B5FFF">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uses of mathematics can you find in current events? What contemporary issues might be addressed through the application of mathematics? (MP.7)</w:t>
            </w:r>
          </w:p>
          <w:p w14:paraId="681F79D3" w14:textId="77777777" w:rsidR="004B5FFF" w:rsidRDefault="004B5FFF" w:rsidP="004B5FFF">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Reflect on your day so far. What math have you already used today?</w:t>
            </w:r>
          </w:p>
          <w:p w14:paraId="4D1EA7F7" w14:textId="127C29E9" w:rsidR="00DA1CA4" w:rsidRPr="004B5FFF" w:rsidRDefault="004B5FFF" w:rsidP="004B5FFF">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responsible decision making with questions such as, “What has been the impact of my decisions so far?” </w:t>
            </w:r>
          </w:p>
        </w:tc>
      </w:tr>
    </w:tbl>
    <w:p w14:paraId="6F9C7F92" w14:textId="77777777" w:rsidR="0034451A" w:rsidRDefault="0034451A" w:rsidP="004B5FFF">
      <w:pPr>
        <w:spacing w:after="0"/>
      </w:pPr>
    </w:p>
    <w:p w14:paraId="000B0482" w14:textId="24B37C91" w:rsidR="00736F30" w:rsidRDefault="0034451A">
      <w:r>
        <w:rPr>
          <w:rFonts w:ascii="Calibri" w:hAnsi="Calibri" w:cs="Calibri"/>
          <w:color w:val="000000"/>
        </w:rPr>
        <w:t xml:space="preserve">*For additional support integrating the Standards for Mathematical Practice access the </w:t>
      </w:r>
      <w:hyperlink r:id="rId60" w:history="1">
        <w:r>
          <w:rPr>
            <w:rStyle w:val="Hyperlink"/>
            <w:rFonts w:ascii="Calibri" w:hAnsi="Calibri" w:cs="Calibri"/>
            <w:color w:val="1155CC"/>
          </w:rPr>
          <w:t>Engaging the SMPs: Look fors and Question Stems</w:t>
        </w:r>
      </w:hyperlink>
      <w:r>
        <w:rPr>
          <w:rFonts w:ascii="Calibri" w:hAnsi="Calibri" w:cs="Calibri"/>
          <w:color w:val="000000"/>
        </w:rPr>
        <w:t xml:space="preserve"> resource. </w:t>
      </w:r>
      <w:r w:rsidR="00736F30">
        <w:br w:type="page"/>
      </w:r>
    </w:p>
    <w:p w14:paraId="791C7F05" w14:textId="77777777" w:rsidR="00736F30" w:rsidRDefault="00736F30" w:rsidP="00736F30">
      <w:pPr>
        <w:pStyle w:val="NormalWeb"/>
        <w:spacing w:before="5" w:beforeAutospacing="0" w:after="0" w:afterAutospacing="0"/>
        <w:jc w:val="center"/>
      </w:pPr>
      <w:r>
        <w:rPr>
          <w:rFonts w:ascii="Calibri" w:hAnsi="Calibri" w:cs="Calibri"/>
          <w:b/>
          <w:bCs/>
          <w:color w:val="000000"/>
          <w:sz w:val="28"/>
          <w:szCs w:val="28"/>
        </w:rPr>
        <w:lastRenderedPageBreak/>
        <w:t>References</w:t>
      </w:r>
    </w:p>
    <w:p w14:paraId="5541E08C"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61" w:history="1">
        <w:r>
          <w:rPr>
            <w:rStyle w:val="Hyperlink"/>
            <w:rFonts w:ascii="Calibri" w:hAnsi="Calibri" w:cs="Calibri"/>
            <w:color w:val="1155CC"/>
          </w:rPr>
          <w:t>https://www.air.org/resource/when-districts-support-and-integrate-social-and-emotional-learning-sel</w:t>
        </w:r>
      </w:hyperlink>
    </w:p>
    <w:p w14:paraId="5B502CE8"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62"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2DD79627"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63" w:history="1">
        <w:r>
          <w:rPr>
            <w:rStyle w:val="Hyperlink"/>
            <w:rFonts w:ascii="Calibri" w:hAnsi="Calibri" w:cs="Calibri"/>
            <w:color w:val="1155CC"/>
          </w:rPr>
          <w:t>https://www.casel.org/wp-content/uploads/2017/08/Sample-Teaching-Activities-to-Support-Core-Competencies-8-20-17.pdf</w:t>
        </w:r>
      </w:hyperlink>
    </w:p>
    <w:p w14:paraId="42A80FCA"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64" w:history="1">
        <w:r>
          <w:rPr>
            <w:rStyle w:val="Hyperlink"/>
            <w:rFonts w:ascii="Calibri" w:hAnsi="Calibri" w:cs="Calibri"/>
            <w:color w:val="1155CC"/>
          </w:rPr>
          <w:t>https://casel.org/wp-content/uploads/2020/11/SEL-Guidance-2020-Election.pdf</w:t>
        </w:r>
      </w:hyperlink>
    </w:p>
    <w:p w14:paraId="44728602"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65" w:history="1">
        <w:r>
          <w:rPr>
            <w:rStyle w:val="Hyperlink"/>
            <w:rFonts w:ascii="Calibri" w:hAnsi="Calibri" w:cs="Calibri"/>
            <w:color w:val="1155CC"/>
          </w:rPr>
          <w:t>https://www.iejme.com/download/critical-mathematics-education-recognizing-the-ethical-dimension-of-problem-solving.pdf</w:t>
        </w:r>
      </w:hyperlink>
    </w:p>
    <w:p w14:paraId="788BDB75"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66" w:history="1">
        <w:r>
          <w:rPr>
            <w:rStyle w:val="Hyperlink"/>
            <w:rFonts w:ascii="Calibri" w:hAnsi="Calibri" w:cs="Calibri"/>
            <w:color w:val="1155CC"/>
          </w:rPr>
          <w:t>https://ggie.berkeley.edu/academic-instruction/prosocial-math/</w:t>
        </w:r>
      </w:hyperlink>
    </w:p>
    <w:p w14:paraId="286F0474"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67" w:history="1">
        <w:r>
          <w:rPr>
            <w:rStyle w:val="Hyperlink"/>
            <w:rFonts w:ascii="Calibri" w:hAnsi="Calibri" w:cs="Calibri"/>
            <w:color w:val="1155CC"/>
          </w:rPr>
          <w:t>http://www.nctm.org/principlestoactions</w:t>
        </w:r>
      </w:hyperlink>
    </w:p>
    <w:p w14:paraId="460A8DD0"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68" w:history="1">
        <w:r>
          <w:rPr>
            <w:rStyle w:val="Hyperlink"/>
            <w:rFonts w:ascii="Calibri" w:hAnsi="Calibri" w:cs="Calibri"/>
            <w:color w:val="1155CC"/>
          </w:rPr>
          <w:t>https://achievethecore.org/page/3267/2020-21-priority-instructional-content-in-english-language-arts-literacy-and-mathematics</w:t>
        </w:r>
      </w:hyperlink>
    </w:p>
    <w:p w14:paraId="1DEF3CD5"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69" w:history="1">
        <w:r>
          <w:rPr>
            <w:rStyle w:val="Hyperlink"/>
            <w:rFonts w:ascii="Calibri" w:hAnsi="Calibri" w:cs="Calibri"/>
            <w:color w:val="1155CC"/>
          </w:rPr>
          <w:t>https://www.aspeninstitute.org/wp-content/uploads/2017/05/ThisTimeWithFeeling.pdf?_ga=2.148520830.875950129.1594644850-1543107257.1594644850</w:t>
        </w:r>
      </w:hyperlink>
    </w:p>
    <w:p w14:paraId="7DFD69CD"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70" w:history="1">
        <w:r>
          <w:rPr>
            <w:rStyle w:val="Hyperlink"/>
            <w:rFonts w:ascii="Calibri" w:hAnsi="Calibri" w:cs="Calibri"/>
            <w:color w:val="1155CC"/>
          </w:rPr>
          <w:t>https://www.aspeninstitute.org/publications/learning-happens-supporting-students-social-emotional-academic-development/</w:t>
        </w:r>
      </w:hyperlink>
    </w:p>
    <w:p w14:paraId="7DD0E70A" w14:textId="77777777" w:rsidR="00736F30" w:rsidRDefault="00736F30" w:rsidP="00736F30">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71"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523C575A"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72" w:history="1">
        <w:r>
          <w:rPr>
            <w:rStyle w:val="Hyperlink"/>
            <w:rFonts w:ascii="Calibri" w:hAnsi="Calibri" w:cs="Calibri"/>
            <w:color w:val="1155CC"/>
          </w:rPr>
          <w:t>https://edtrust.org/wp-content/uploads/2014/09/Social-Emotional-and-Academic-Development-Through-an-Equity-Lens-August-6-2020.pdf</w:t>
        </w:r>
      </w:hyperlink>
    </w:p>
    <w:p w14:paraId="6FF0071C" w14:textId="77777777" w:rsidR="00736F30" w:rsidRDefault="00736F30" w:rsidP="00736F30">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73" w:history="1">
        <w:r>
          <w:rPr>
            <w:rStyle w:val="Hyperlink"/>
            <w:rFonts w:ascii="Calibri" w:hAnsi="Calibri" w:cs="Calibri"/>
            <w:color w:val="1155CC"/>
          </w:rPr>
          <w:t>https://equitablemath.org</w:t>
        </w:r>
      </w:hyperlink>
    </w:p>
    <w:p w14:paraId="62552FED" w14:textId="77777777" w:rsidR="00736F30" w:rsidRDefault="00736F30" w:rsidP="00DD77BE"/>
    <w:sectPr w:rsidR="00736F30" w:rsidSect="008A28BD">
      <w:footerReference w:type="default" r:id="rId7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2D27" w14:textId="77777777" w:rsidR="008A1816" w:rsidRDefault="008A1816" w:rsidP="00EB2419">
      <w:pPr>
        <w:spacing w:after="0" w:line="240" w:lineRule="auto"/>
      </w:pPr>
      <w:r>
        <w:separator/>
      </w:r>
    </w:p>
  </w:endnote>
  <w:endnote w:type="continuationSeparator" w:id="0">
    <w:p w14:paraId="046DC960" w14:textId="77777777" w:rsidR="008A1816" w:rsidRDefault="008A1816" w:rsidP="00EB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024453"/>
      <w:docPartObj>
        <w:docPartGallery w:val="Page Numbers (Bottom of Page)"/>
        <w:docPartUnique/>
      </w:docPartObj>
    </w:sdtPr>
    <w:sdtEndPr>
      <w:rPr>
        <w:noProof/>
      </w:rPr>
    </w:sdtEndPr>
    <w:sdtContent>
      <w:p w14:paraId="2E01D35B" w14:textId="469469ED" w:rsidR="00EB2419" w:rsidRDefault="00EB24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BD7B6" w14:textId="77777777" w:rsidR="00EB2419" w:rsidRDefault="00EB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C3CE" w14:textId="77777777" w:rsidR="008A1816" w:rsidRDefault="008A1816" w:rsidP="00EB2419">
      <w:pPr>
        <w:spacing w:after="0" w:line="240" w:lineRule="auto"/>
      </w:pPr>
      <w:r>
        <w:separator/>
      </w:r>
    </w:p>
  </w:footnote>
  <w:footnote w:type="continuationSeparator" w:id="0">
    <w:p w14:paraId="174CE031" w14:textId="77777777" w:rsidR="008A1816" w:rsidRDefault="008A1816" w:rsidP="00EB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E42"/>
    <w:multiLevelType w:val="multilevel"/>
    <w:tmpl w:val="6466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76318"/>
    <w:multiLevelType w:val="multilevel"/>
    <w:tmpl w:val="9580BAC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80520"/>
    <w:multiLevelType w:val="multilevel"/>
    <w:tmpl w:val="BCF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944B5"/>
    <w:multiLevelType w:val="multilevel"/>
    <w:tmpl w:val="315E649C"/>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02632"/>
    <w:multiLevelType w:val="multilevel"/>
    <w:tmpl w:val="7D685D12"/>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2232B"/>
    <w:multiLevelType w:val="multilevel"/>
    <w:tmpl w:val="D030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07EA9"/>
    <w:multiLevelType w:val="multilevel"/>
    <w:tmpl w:val="D76E3436"/>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30125"/>
    <w:multiLevelType w:val="multilevel"/>
    <w:tmpl w:val="3BC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41CBF"/>
    <w:multiLevelType w:val="multilevel"/>
    <w:tmpl w:val="1C5EC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E92D97"/>
    <w:multiLevelType w:val="multilevel"/>
    <w:tmpl w:val="EA6E1368"/>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4"/>
  </w:num>
  <w:num w:numId="3">
    <w:abstractNumId w:val="39"/>
  </w:num>
  <w:num w:numId="4">
    <w:abstractNumId w:val="15"/>
  </w:num>
  <w:num w:numId="5">
    <w:abstractNumId w:val="1"/>
  </w:num>
  <w:num w:numId="6">
    <w:abstractNumId w:val="38"/>
  </w:num>
  <w:num w:numId="7">
    <w:abstractNumId w:val="31"/>
  </w:num>
  <w:num w:numId="8">
    <w:abstractNumId w:val="36"/>
  </w:num>
  <w:num w:numId="9">
    <w:abstractNumId w:val="3"/>
  </w:num>
  <w:num w:numId="10">
    <w:abstractNumId w:val="28"/>
  </w:num>
  <w:num w:numId="11">
    <w:abstractNumId w:val="6"/>
  </w:num>
  <w:num w:numId="12">
    <w:abstractNumId w:val="11"/>
  </w:num>
  <w:num w:numId="13">
    <w:abstractNumId w:val="35"/>
  </w:num>
  <w:num w:numId="14">
    <w:abstractNumId w:val="33"/>
  </w:num>
  <w:num w:numId="15">
    <w:abstractNumId w:val="2"/>
  </w:num>
  <w:num w:numId="16">
    <w:abstractNumId w:val="25"/>
  </w:num>
  <w:num w:numId="17">
    <w:abstractNumId w:val="23"/>
  </w:num>
  <w:num w:numId="18">
    <w:abstractNumId w:val="30"/>
  </w:num>
  <w:num w:numId="19">
    <w:abstractNumId w:val="32"/>
  </w:num>
  <w:num w:numId="20">
    <w:abstractNumId w:val="29"/>
  </w:num>
  <w:num w:numId="21">
    <w:abstractNumId w:val="14"/>
  </w:num>
  <w:num w:numId="22">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8"/>
  </w:num>
  <w:num w:numId="3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40"/>
  </w:num>
  <w:num w:numId="35">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3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4"/>
  </w:num>
  <w:num w:numId="3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7"/>
  </w:num>
  <w:num w:numId="4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16"/>
  </w:num>
  <w:num w:numId="4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C0DC6"/>
    <w:rsid w:val="000E2AA4"/>
    <w:rsid w:val="000F2F25"/>
    <w:rsid w:val="001100A8"/>
    <w:rsid w:val="00143716"/>
    <w:rsid w:val="00174319"/>
    <w:rsid w:val="001E5B24"/>
    <w:rsid w:val="002A22B9"/>
    <w:rsid w:val="002A4745"/>
    <w:rsid w:val="002B4A2A"/>
    <w:rsid w:val="002C71F0"/>
    <w:rsid w:val="00310925"/>
    <w:rsid w:val="00344186"/>
    <w:rsid w:val="0034451A"/>
    <w:rsid w:val="003C44D5"/>
    <w:rsid w:val="00487097"/>
    <w:rsid w:val="004A4825"/>
    <w:rsid w:val="004B5FFF"/>
    <w:rsid w:val="005009EA"/>
    <w:rsid w:val="005226A2"/>
    <w:rsid w:val="005A2C85"/>
    <w:rsid w:val="006B4222"/>
    <w:rsid w:val="006B77AE"/>
    <w:rsid w:val="006F0EED"/>
    <w:rsid w:val="00736F30"/>
    <w:rsid w:val="00790F94"/>
    <w:rsid w:val="007932F9"/>
    <w:rsid w:val="00805BD0"/>
    <w:rsid w:val="0080659E"/>
    <w:rsid w:val="008303C1"/>
    <w:rsid w:val="00841A5D"/>
    <w:rsid w:val="00850FB3"/>
    <w:rsid w:val="00865CD0"/>
    <w:rsid w:val="008A1816"/>
    <w:rsid w:val="008A28BD"/>
    <w:rsid w:val="008B6455"/>
    <w:rsid w:val="008F1481"/>
    <w:rsid w:val="00966D83"/>
    <w:rsid w:val="00975B45"/>
    <w:rsid w:val="009E47D2"/>
    <w:rsid w:val="00A4728D"/>
    <w:rsid w:val="00A50207"/>
    <w:rsid w:val="00A81420"/>
    <w:rsid w:val="00A86378"/>
    <w:rsid w:val="00AA0436"/>
    <w:rsid w:val="00AD2A96"/>
    <w:rsid w:val="00AE1109"/>
    <w:rsid w:val="00AE31D2"/>
    <w:rsid w:val="00B35A8A"/>
    <w:rsid w:val="00BA2DBC"/>
    <w:rsid w:val="00BC4298"/>
    <w:rsid w:val="00BD64C5"/>
    <w:rsid w:val="00C428F9"/>
    <w:rsid w:val="00CA775B"/>
    <w:rsid w:val="00CB214C"/>
    <w:rsid w:val="00CC6694"/>
    <w:rsid w:val="00D34D0C"/>
    <w:rsid w:val="00DA1CA4"/>
    <w:rsid w:val="00DA3823"/>
    <w:rsid w:val="00DD148C"/>
    <w:rsid w:val="00DD44A5"/>
    <w:rsid w:val="00DD77BE"/>
    <w:rsid w:val="00EB2419"/>
    <w:rsid w:val="00EF6928"/>
    <w:rsid w:val="00F22E57"/>
    <w:rsid w:val="00F45305"/>
    <w:rsid w:val="00F9697A"/>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6B1C8C12-5275-421B-8E2A-C6C3E6C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55"/>
    <w:rPr>
      <w:rFonts w:ascii="Segoe UI" w:hAnsi="Segoe UI" w:cs="Segoe UI"/>
      <w:sz w:val="18"/>
      <w:szCs w:val="18"/>
    </w:rPr>
  </w:style>
  <w:style w:type="paragraph" w:styleId="Header">
    <w:name w:val="header"/>
    <w:basedOn w:val="Normal"/>
    <w:link w:val="HeaderChar"/>
    <w:uiPriority w:val="99"/>
    <w:unhideWhenUsed/>
    <w:rsid w:val="00EB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19"/>
  </w:style>
  <w:style w:type="paragraph" w:styleId="Footer">
    <w:name w:val="footer"/>
    <w:basedOn w:val="Normal"/>
    <w:link w:val="FooterChar"/>
    <w:uiPriority w:val="99"/>
    <w:unhideWhenUsed/>
    <w:rsid w:val="00EB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217787190">
      <w:bodyDiv w:val="1"/>
      <w:marLeft w:val="0"/>
      <w:marRight w:val="0"/>
      <w:marTop w:val="0"/>
      <w:marBottom w:val="0"/>
      <w:divBdr>
        <w:top w:val="none" w:sz="0" w:space="0" w:color="auto"/>
        <w:left w:val="none" w:sz="0" w:space="0" w:color="auto"/>
        <w:bottom w:val="none" w:sz="0" w:space="0" w:color="auto"/>
        <w:right w:val="none" w:sz="0" w:space="0" w:color="auto"/>
      </w:divBdr>
    </w:div>
    <w:div w:id="223107841">
      <w:bodyDiv w:val="1"/>
      <w:marLeft w:val="0"/>
      <w:marRight w:val="0"/>
      <w:marTop w:val="0"/>
      <w:marBottom w:val="0"/>
      <w:divBdr>
        <w:top w:val="none" w:sz="0" w:space="0" w:color="auto"/>
        <w:left w:val="none" w:sz="0" w:space="0" w:color="auto"/>
        <w:bottom w:val="none" w:sz="0" w:space="0" w:color="auto"/>
        <w:right w:val="none" w:sz="0" w:space="0" w:color="auto"/>
      </w:divBdr>
    </w:div>
    <w:div w:id="257906628">
      <w:bodyDiv w:val="1"/>
      <w:marLeft w:val="0"/>
      <w:marRight w:val="0"/>
      <w:marTop w:val="0"/>
      <w:marBottom w:val="0"/>
      <w:divBdr>
        <w:top w:val="none" w:sz="0" w:space="0" w:color="auto"/>
        <w:left w:val="none" w:sz="0" w:space="0" w:color="auto"/>
        <w:bottom w:val="none" w:sz="0" w:space="0" w:color="auto"/>
        <w:right w:val="none" w:sz="0" w:space="0" w:color="auto"/>
      </w:divBdr>
    </w:div>
    <w:div w:id="287593030">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788938389">
      <w:bodyDiv w:val="1"/>
      <w:marLeft w:val="0"/>
      <w:marRight w:val="0"/>
      <w:marTop w:val="0"/>
      <w:marBottom w:val="0"/>
      <w:divBdr>
        <w:top w:val="none" w:sz="0" w:space="0" w:color="auto"/>
        <w:left w:val="none" w:sz="0" w:space="0" w:color="auto"/>
        <w:bottom w:val="none" w:sz="0" w:space="0" w:color="auto"/>
        <w:right w:val="none" w:sz="0" w:space="0" w:color="auto"/>
      </w:divBdr>
    </w:div>
    <w:div w:id="859928676">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050499723">
      <w:bodyDiv w:val="1"/>
      <w:marLeft w:val="0"/>
      <w:marRight w:val="0"/>
      <w:marTop w:val="0"/>
      <w:marBottom w:val="0"/>
      <w:divBdr>
        <w:top w:val="none" w:sz="0" w:space="0" w:color="auto"/>
        <w:left w:val="none" w:sz="0" w:space="0" w:color="auto"/>
        <w:bottom w:val="none" w:sz="0" w:space="0" w:color="auto"/>
        <w:right w:val="none" w:sz="0" w:space="0" w:color="auto"/>
      </w:divBdr>
    </w:div>
    <w:div w:id="1214852600">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588416587">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850170564">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curriculum/standards/kyacadstand/Documents/Kentucky_Academic_Standards_Mathematics.pdf" TargetMode="External"/><Relationship Id="rId21" Type="http://schemas.openxmlformats.org/officeDocument/2006/relationships/hyperlink" Target="http://www.ascd.org/publications/educational-leadership/sept95/vol53/num01/A-Framework-for-Culturally-Responsive-Teaching.aspx" TargetMode="External"/><Relationship Id="rId42" Type="http://schemas.openxmlformats.org/officeDocument/2006/relationships/hyperlink" Target="https://education.ky.gov/curriculum/standards/kyacadstand/Documents/Kentucky_Academic_Standards_Mathematics.pdf" TargetMode="External"/><Relationship Id="rId47" Type="http://schemas.openxmlformats.org/officeDocument/2006/relationships/hyperlink" Target="https://irp-cdn.multiscreensite.com/7a45b809/files/uploaded/talk_moves_map_oconnor_2017.pdf" TargetMode="External"/><Relationship Id="rId63" Type="http://schemas.openxmlformats.org/officeDocument/2006/relationships/hyperlink" Target="https://www.casel.org/wp-content/uploads/2017/08/Sample-Teaching-Activities-to-Support-Core-Competencies-8-20-17.pdf" TargetMode="External"/><Relationship Id="rId68" Type="http://schemas.openxmlformats.org/officeDocument/2006/relationships/hyperlink" Target="https://achievethecore.org/page/3267/2020-21-priority-instructional-content-in-english-language-arts-literacy-and-mathematics" TargetMode="External"/><Relationship Id="rId16" Type="http://schemas.openxmlformats.org/officeDocument/2006/relationships/hyperlink" Target="https://www.youcubed.org/resource/growth-mindset/" TargetMode="External"/><Relationship Id="rId11" Type="http://schemas.openxmlformats.org/officeDocument/2006/relationships/hyperlink" Target="https://casel.org/sel-framework/" TargetMode="External"/><Relationship Id="rId24" Type="http://schemas.openxmlformats.org/officeDocument/2006/relationships/hyperlink" Target="https://www.elsuccessforum.org/resources/a-how-to-guide-for-teachers" TargetMode="External"/><Relationship Id="rId32" Type="http://schemas.openxmlformats.org/officeDocument/2006/relationships/hyperlink" Target="https://education.ky.gov/curriculum/standards/kyacadstand/Documents/Kentucky_Academic_Standards_Mathematics.pdf" TargetMode="External"/><Relationship Id="rId37" Type="http://schemas.openxmlformats.org/officeDocument/2006/relationships/hyperlink" Target="https://education.ky.gov/curriculum/standards/kyacadstand/Documents/Kentucky_Academic_Standards_Mathematics.pdf" TargetMode="External"/><Relationship Id="rId40" Type="http://schemas.openxmlformats.org/officeDocument/2006/relationships/hyperlink" Target="http://stem4els.wceruw.org/resources/Student-and-Teacher-moves.pdf" TargetMode="External"/><Relationship Id="rId45" Type="http://schemas.openxmlformats.org/officeDocument/2006/relationships/hyperlink" Target="https://education.ky.gov/curriculum/standards/kyacadstand/Documents/Kentucky_Academic_Standards_Mathematics.pdf" TargetMode="External"/><Relationship Id="rId53" Type="http://schemas.openxmlformats.org/officeDocument/2006/relationships/hyperlink" Target="https://ggie.berkeley.edu/academic-instruction/prosocial-math/" TargetMode="External"/><Relationship Id="rId58" Type="http://schemas.openxmlformats.org/officeDocument/2006/relationships/hyperlink" Target="http://stemteachingtools.org/brief/31" TargetMode="External"/><Relationship Id="rId66" Type="http://schemas.openxmlformats.org/officeDocument/2006/relationships/hyperlink" Target="https://ggie.berkeley.edu/academic-instruction/prosocial-math/" TargetMode="External"/><Relationship Id="rId74"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air.org/resource/when-districts-support-and-integrate-social-and-emotional-learning-sel" TargetMode="External"/><Relationship Id="rId19" Type="http://schemas.openxmlformats.org/officeDocument/2006/relationships/hyperlink" Target="https://www.nctm.org/Classroom-Resources/Problems-of-the-Week/I-Notice-I-Wonder/" TargetMode="External"/><Relationship Id="rId14" Type="http://schemas.openxmlformats.org/officeDocument/2006/relationships/hyperlink" Target="https://www.edutopia.org/article/daily-ritual-builds-trust-and-community-among-students" TargetMode="External"/><Relationship Id="rId22" Type="http://schemas.openxmlformats.org/officeDocument/2006/relationships/hyperlink" Target="https://education.ky.gov/curriculum/standards/kyacadstand/Documents/STEM_Teaching_Tool_53_Cautions_for_Culturally_Responsive_Instruction.pdf" TargetMode="External"/><Relationship Id="rId27" Type="http://schemas.openxmlformats.org/officeDocument/2006/relationships/hyperlink" Target="https://education.ky.gov/curriculum/standards/kyacadstand/Documents/Kentucky_Academic_Standards_Mathematics.pdf" TargetMode="External"/><Relationship Id="rId30" Type="http://schemas.openxmlformats.org/officeDocument/2006/relationships/hyperlink" Target="https://education.ky.gov/curriculum/standards/kyacadstand/Documents/Kentucky_Academic_Standards_Mathematics.pdf" TargetMode="External"/><Relationship Id="rId35" Type="http://schemas.openxmlformats.org/officeDocument/2006/relationships/hyperlink" Target="https://greatergood.berkeley.edu/images/uploads/Bridging_Differences_Playbook-Final.pdf" TargetMode="External"/><Relationship Id="rId43" Type="http://schemas.openxmlformats.org/officeDocument/2006/relationships/hyperlink" Target="https://tapintoteenminds.com/3act-math/" TargetMode="External"/><Relationship Id="rId48" Type="http://schemas.openxmlformats.org/officeDocument/2006/relationships/hyperlink" Target="https://kystandards.org/standards-resources/mathematics-resources/breaking-down-a-mathematics-standard/" TargetMode="External"/><Relationship Id="rId56" Type="http://schemas.openxmlformats.org/officeDocument/2006/relationships/hyperlink" Target="https://slowrevealgraphs.com/" TargetMode="External"/><Relationship Id="rId64" Type="http://schemas.openxmlformats.org/officeDocument/2006/relationships/hyperlink" Target="https://casel.org/wp-content/uploads/2020/11/SEL-Guidance-2020-Election.pdf" TargetMode="External"/><Relationship Id="rId69" Type="http://schemas.openxmlformats.org/officeDocument/2006/relationships/hyperlink" Target="https://www.aspeninstitute.org/wp-content/uploads/2017/05/ThisTimeWithFeeling.pdf?_ga=2.148520830.875950129.1594644850-1543107257.1594644850" TargetMode="External"/><Relationship Id="rId77" Type="http://schemas.openxmlformats.org/officeDocument/2006/relationships/customXml" Target="../customXml/item4.xml"/><Relationship Id="rId8" Type="http://schemas.openxmlformats.org/officeDocument/2006/relationships/footnotes" Target="footnotes.xml"/><Relationship Id="rId51" Type="http://schemas.openxmlformats.org/officeDocument/2006/relationships/hyperlink" Target="https://modules.nceln.fpg.unc.edu/sites/modules.nceln.fpg.unc.edu/files/foundations/handouts/Mod%204%20Funds%20of%20knowledge.pdf" TargetMode="External"/><Relationship Id="rId72" Type="http://schemas.openxmlformats.org/officeDocument/2006/relationships/hyperlink" Target="https://edtrust.org/wp-content/uploads/2014/09/Social-Emotional-and-Academic-Development-Through-an-Equity-Lens-August-6-2020.pdf" TargetMode="External"/><Relationship Id="rId3" Type="http://schemas.openxmlformats.org/officeDocument/2006/relationships/customXml" Target="../customXml/item3.xml"/><Relationship Id="rId12" Type="http://schemas.openxmlformats.org/officeDocument/2006/relationships/hyperlink" Target="https://modules.nceln.fpg.unc.edu/sites/modules.nceln.fpg.unc.edu/files/foundations/handouts/Mod%204%20Funds%20of%20knowledge.pdf" TargetMode="External"/><Relationship Id="rId17" Type="http://schemas.openxmlformats.org/officeDocument/2006/relationships/hyperlink" Target="https://education.ky.gov/curriculum/standards/kyacadstand/Documents/A_Family's_Guide_to_Student_Assessment.pdf" TargetMode="External"/><Relationship Id="rId25" Type="http://schemas.openxmlformats.org/officeDocument/2006/relationships/hyperlink" Target="https://education.ky.gov/curriculum/standards/kyacadstand/Documents/Kentucky_Academic_Standards_Mathematics.pdf" TargetMode="External"/><Relationship Id="rId33" Type="http://schemas.openxmlformats.org/officeDocument/2006/relationships/hyperlink" Target="https://ged.com/wp-content/uploads/MathPrompts.pdf" TargetMode="External"/><Relationship Id="rId38" Type="http://schemas.openxmlformats.org/officeDocument/2006/relationships/hyperlink" Target="https://wodb.ca/index.html" TargetMode="External"/><Relationship Id="rId46" Type="http://schemas.openxmlformats.org/officeDocument/2006/relationships/hyperlink" Target="https://www.nctm.org/Conferences-and-Professional-Development/Tips-for-Teachers/Asking-Questions-and-Promoting-Discourse/" TargetMode="External"/><Relationship Id="rId59" Type="http://schemas.openxmlformats.org/officeDocument/2006/relationships/hyperlink" Target="https://www.edutopia.org/article/bringing-culturally-responsive-lens-math-class" TargetMode="External"/><Relationship Id="rId67" Type="http://schemas.openxmlformats.org/officeDocument/2006/relationships/hyperlink" Target="http://www.nctm.org/principlestoactions" TargetMode="External"/><Relationship Id="rId20" Type="http://schemas.openxmlformats.org/officeDocument/2006/relationships/hyperlink" Target="http://www.ascd.org/publications/educational-leadership/sept18/vol76/num01/Boosting-Your-Teacher-Credibility.aspx" TargetMode="External"/><Relationship Id="rId41" Type="http://schemas.openxmlformats.org/officeDocument/2006/relationships/hyperlink" Target="http://www.siam.org/Portals/0/Publications/Reports/gaimme-full_color_for_online_viewing.pdf?ver=2018-03-19-115454-057" TargetMode="External"/><Relationship Id="rId54" Type="http://schemas.openxmlformats.org/officeDocument/2006/relationships/hyperlink" Target="https://www.youcubed.org/resource/data-talks/" TargetMode="External"/><Relationship Id="rId62" Type="http://schemas.openxmlformats.org/officeDocument/2006/relationships/hyperlink" Target="https://www.insidemathematics.org/sites/default/files/assets/common-core-resources/social-emotional-learning/a__integrating_sel_and_ccssm_making_the_case.pdf" TargetMode="External"/><Relationship Id="rId70" Type="http://schemas.openxmlformats.org/officeDocument/2006/relationships/hyperlink" Target="https://www.aspeninstitute.org/publications/learning-happens-supporting-students-social-emotional-academic-developme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o.info.amplify.com/download-ebook-fy20_math_mathebook_national_ebook?utm_campaign=FY20_STEM_virtualforum_National_register&amp;utm_medium=email&amp;_hsmi=96814825&amp;_hsenc=p2ANqtz-_qm8mQZPBYGCZLu22Ov8Ml4eDpOZWNVGzti_t03mCTMrYNZAy4nAkI4XsANGL-c1oCf73hWyhVVvUXixv0ipMspxjFlUbvGB9hiW9jgqtZ5dvlVy8&amp;utm_content=96814825&amp;utm_source=hs_email" TargetMode="External"/><Relationship Id="rId23" Type="http://schemas.openxmlformats.org/officeDocument/2006/relationships/hyperlink" Target="https://www.nctm.org/Publications/Teaching-Children-Mathematics/2016/Vol22/Issue6/tcm2016-02-358a/" TargetMode="External"/><Relationship Id="rId28" Type="http://schemas.openxmlformats.org/officeDocument/2006/relationships/hyperlink" Target="http://www.fosteringmathpractices.com/routinesforreasoning/" TargetMode="External"/><Relationship Id="rId36" Type="http://schemas.openxmlformats.org/officeDocument/2006/relationships/hyperlink" Target="https://learn.teachingchannel.com/video/class-warm-up-routine" TargetMode="External"/><Relationship Id="rId49" Type="http://schemas.openxmlformats.org/officeDocument/2006/relationships/hyperlink" Target="http://stemteachingtools.org/brief/35" TargetMode="External"/><Relationship Id="rId57"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education.ky.gov/curriculum/standards/kyacadstand/Documents/Kentucky_Academic_Standards_Mathematics.pdf" TargetMode="External"/><Relationship Id="rId44" Type="http://schemas.openxmlformats.org/officeDocument/2006/relationships/hyperlink" Target="https://education.ky.gov/curriculum/standards/kyacadstand/Documents/Kentucky_Academic_Standards_Mathematics.pdf" TargetMode="External"/><Relationship Id="rId52" Type="http://schemas.openxmlformats.org/officeDocument/2006/relationships/hyperlink" Target="https://education.ky.gov/curriculum/standards/kyacadstand/Documents/Kentucky_Academic_Standards_Mathematics.pdf" TargetMode="External"/><Relationship Id="rId60" Type="http://schemas.openxmlformats.org/officeDocument/2006/relationships/hyperlink" Target="https://education.ky.gov/curriculum/standards/kyacadstand/Documents/SMP_Look_Fors_and_Question_Stems.pdf" TargetMode="External"/><Relationship Id="rId65" Type="http://schemas.openxmlformats.org/officeDocument/2006/relationships/hyperlink" Target="https://www.iejme.com/download/critical-mathematics-education-recognizing-the-ethical-dimension-of-problem-solving.pdf" TargetMode="External"/><Relationship Id="rId73" Type="http://schemas.openxmlformats.org/officeDocument/2006/relationships/hyperlink" Target="https://equitablemath.or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www.wouldyourathermath.com/" TargetMode="External"/><Relationship Id="rId39" Type="http://schemas.openxmlformats.org/officeDocument/2006/relationships/hyperlink" Target="https://education.ky.gov/curriculum/standards/kyacadstand/Documents/Kentucky_Academic_Standards_Mathematics.pdf" TargetMode="External"/><Relationship Id="rId34" Type="http://schemas.openxmlformats.org/officeDocument/2006/relationships/hyperlink" Target="https://www.michigan.gov/documents/mde/Writing_to_Learn_Mathematics_306722_7.pdf" TargetMode="External"/><Relationship Id="rId50" Type="http://schemas.openxmlformats.org/officeDocument/2006/relationships/hyperlink" Target="https://www.nctm.org/Research-and-Advocacy/Research-Brief-and-Clips/Strategies-for-Discussion/" TargetMode="External"/><Relationship Id="rId55" Type="http://schemas.openxmlformats.org/officeDocument/2006/relationships/hyperlink" Target="https://codap.concord.org/"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aspeninstitute.org/wp-content/uploads/2019/03/UPDATED-FINAL-Aspen_Integrating-Report_4_Single.pdf?_ga=2.212540755.619137273.1554901622-1235241466.1533737385" TargetMode="External"/><Relationship Id="rId2" Type="http://schemas.openxmlformats.org/officeDocument/2006/relationships/customXml" Target="../customXml/item2.xml"/><Relationship Id="rId29" Type="http://schemas.openxmlformats.org/officeDocument/2006/relationships/hyperlink" Target="https://education.ky.gov/curriculum/standards/kyacadstand/Documents/Kentucky_Academic_Standards_Mathema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KYED-536-1229</_dlc_DocId>
    <_dlc_DocIdUrl xmlns="3a62de7d-ba57-4f43-9dae-9623ba637be0">
      <Url>https://www.education.ky.gov/curriculum/standards/kyacadstand/_layouts/15/DocIdRedir.aspx?ID=KYED-536-1229</Url>
      <Description>KYED-536-1229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3099BE-C899-4E32-964C-A35AFACCD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3.xml><?xml version="1.0" encoding="utf-8"?>
<ds:datastoreItem xmlns:ds="http://schemas.openxmlformats.org/officeDocument/2006/customXml" ds:itemID="{67C0409F-054A-4301-AA29-C1ADC07C7FBD}"/>
</file>

<file path=customXml/itemProps4.xml><?xml version="1.0" encoding="utf-8"?>
<ds:datastoreItem xmlns:ds="http://schemas.openxmlformats.org/officeDocument/2006/customXml" ds:itemID="{1B77B8A1-5833-4B70-A3EB-4FEAC9C4F9A8}"/>
</file>

<file path=docProps/app.xml><?xml version="1.0" encoding="utf-8"?>
<Properties xmlns="http://schemas.openxmlformats.org/officeDocument/2006/extended-properties" xmlns:vt="http://schemas.openxmlformats.org/officeDocument/2006/docPropsVTypes">
  <Template>Normal</Template>
  <TotalTime>5</TotalTime>
  <Pages>18</Pages>
  <Words>9550</Words>
  <Characters>54436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3</cp:revision>
  <dcterms:created xsi:type="dcterms:W3CDTF">2021-09-14T16:02:00Z</dcterms:created>
  <dcterms:modified xsi:type="dcterms:W3CDTF">2021-09-14T16:40:00Z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23714179-a3f1-4774-82fb-7d41c5222c50</vt:lpwstr>
  </property>
</Properties>
</file>