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FF6A" w14:textId="729E9937" w:rsidR="004205D0" w:rsidRPr="00546AA4" w:rsidRDefault="004205D0" w:rsidP="0042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40"/>
          <w:szCs w:val="40"/>
        </w:rPr>
      </w:pPr>
      <w:r w:rsidRPr="00546AA4">
        <w:rPr>
          <w:rFonts w:ascii="Times New Roman" w:hAnsi="Times New Roman" w:cs="Times New Roman"/>
          <w:b/>
          <w:bCs/>
          <w:color w:val="231F20"/>
          <w:sz w:val="40"/>
          <w:szCs w:val="40"/>
        </w:rPr>
        <w:t xml:space="preserve">Chart of Accounts </w:t>
      </w:r>
      <w:r w:rsidR="00546AA4" w:rsidRPr="00546AA4">
        <w:rPr>
          <w:rFonts w:ascii="Times New Roman" w:hAnsi="Times New Roman" w:cs="Times New Roman"/>
          <w:b/>
          <w:bCs/>
          <w:color w:val="231F20"/>
          <w:sz w:val="40"/>
          <w:szCs w:val="40"/>
        </w:rPr>
        <w:t xml:space="preserve">and ORGs </w:t>
      </w:r>
      <w:r w:rsidRPr="00546AA4">
        <w:rPr>
          <w:rFonts w:ascii="Times New Roman" w:hAnsi="Times New Roman" w:cs="Times New Roman"/>
          <w:b/>
          <w:bCs/>
          <w:color w:val="231F20"/>
          <w:sz w:val="40"/>
          <w:szCs w:val="40"/>
        </w:rPr>
        <w:t>Update for July 1, 20</w:t>
      </w:r>
      <w:r w:rsidR="006246A2">
        <w:rPr>
          <w:rFonts w:ascii="Times New Roman" w:hAnsi="Times New Roman" w:cs="Times New Roman"/>
          <w:b/>
          <w:bCs/>
          <w:color w:val="231F20"/>
          <w:sz w:val="40"/>
          <w:szCs w:val="40"/>
        </w:rPr>
        <w:t>2</w:t>
      </w:r>
      <w:r w:rsidR="003D6F18">
        <w:rPr>
          <w:rFonts w:ascii="Times New Roman" w:hAnsi="Times New Roman" w:cs="Times New Roman"/>
          <w:b/>
          <w:bCs/>
          <w:color w:val="231F20"/>
          <w:sz w:val="40"/>
          <w:szCs w:val="40"/>
        </w:rPr>
        <w:t>1</w:t>
      </w:r>
    </w:p>
    <w:p w14:paraId="4B4A693D" w14:textId="77777777" w:rsidR="004205D0" w:rsidRPr="004205D0" w:rsidRDefault="004205D0" w:rsidP="0042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14:paraId="00B419F0" w14:textId="1929977C" w:rsidR="00546AA4" w:rsidRPr="007F5E6F" w:rsidRDefault="009250B4" w:rsidP="0042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250B4">
        <w:rPr>
          <w:rFonts w:ascii="Times New Roman" w:hAnsi="Times New Roman" w:cs="Times New Roman"/>
          <w:color w:val="231F20"/>
          <w:sz w:val="24"/>
          <w:szCs w:val="24"/>
        </w:rPr>
        <w:t>Kentucky Department of Education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4205D0" w:rsidRPr="007F5E6F">
        <w:rPr>
          <w:rFonts w:ascii="Times New Roman" w:hAnsi="Times New Roman" w:cs="Times New Roman"/>
          <w:color w:val="231F20"/>
          <w:sz w:val="24"/>
          <w:szCs w:val="24"/>
        </w:rPr>
        <w:t>KDE</w:t>
      </w:r>
      <w:r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4205D0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46AA4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is </w:t>
      </w:r>
      <w:r w:rsidR="004205D0" w:rsidRPr="007F5E6F">
        <w:rPr>
          <w:rFonts w:ascii="Times New Roman" w:hAnsi="Times New Roman" w:cs="Times New Roman"/>
          <w:color w:val="231F20"/>
          <w:sz w:val="24"/>
          <w:szCs w:val="24"/>
        </w:rPr>
        <w:t>implement</w:t>
      </w:r>
      <w:r w:rsidR="00546AA4" w:rsidRPr="007F5E6F">
        <w:rPr>
          <w:rFonts w:ascii="Times New Roman" w:hAnsi="Times New Roman" w:cs="Times New Roman"/>
          <w:color w:val="231F20"/>
          <w:sz w:val="24"/>
          <w:szCs w:val="24"/>
        </w:rPr>
        <w:t>ing</w:t>
      </w:r>
      <w:r w:rsidR="004205D0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 revisions to the Chart of Accounts </w:t>
      </w:r>
      <w:r w:rsidR="005A5E3B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(COA) </w:t>
      </w:r>
      <w:r w:rsidR="00546AA4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and ORGs </w:t>
      </w:r>
      <w:r w:rsidR="004205D0" w:rsidRPr="007F5E6F">
        <w:rPr>
          <w:rFonts w:ascii="Times New Roman" w:hAnsi="Times New Roman" w:cs="Times New Roman"/>
          <w:color w:val="231F20"/>
          <w:sz w:val="24"/>
          <w:szCs w:val="24"/>
        </w:rPr>
        <w:t>effective July 1, 20</w:t>
      </w:r>
      <w:r w:rsidR="00C2089F" w:rsidRPr="007F5E6F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3D6F18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4205D0" w:rsidRPr="007F5E6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1D5C9D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 All </w:t>
      </w:r>
      <w:r w:rsidR="00017F3E" w:rsidRPr="007F5E6F">
        <w:rPr>
          <w:rFonts w:ascii="Times New Roman" w:hAnsi="Times New Roman" w:cs="Times New Roman"/>
          <w:color w:val="231F20"/>
          <w:sz w:val="24"/>
          <w:szCs w:val="24"/>
        </w:rPr>
        <w:t>web documents</w:t>
      </w:r>
      <w:r w:rsidR="001D5C9D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 will be updated </w:t>
      </w:r>
      <w:r w:rsidR="00BC7EB4" w:rsidRPr="007F5E6F">
        <w:rPr>
          <w:rFonts w:ascii="Times New Roman" w:hAnsi="Times New Roman" w:cs="Times New Roman"/>
          <w:color w:val="231F20"/>
          <w:sz w:val="24"/>
          <w:szCs w:val="24"/>
        </w:rPr>
        <w:t>July 1, 20</w:t>
      </w:r>
      <w:r w:rsidR="00C2089F" w:rsidRPr="007F5E6F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3D6F18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1D5C9D" w:rsidRPr="007F5E6F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2B13D6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 Descriptions have changed for some segments which will require a review to determine if your district is using that segment correctly. ORGs will need to be reviewed and manually changed</w:t>
      </w:r>
      <w:r w:rsidR="00424341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 or added</w:t>
      </w:r>
      <w:r w:rsidR="002B13D6" w:rsidRPr="007F5E6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1853B853" w14:textId="77777777" w:rsidR="00546AA4" w:rsidRPr="007F5E6F" w:rsidRDefault="00546AA4" w:rsidP="0042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ED2FB1A" w14:textId="3DE4CA65" w:rsidR="004205D0" w:rsidRPr="007F5E6F" w:rsidRDefault="004205D0" w:rsidP="0042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Districts may </w:t>
      </w:r>
      <w:r w:rsidR="002609F3" w:rsidRPr="007F5E6F">
        <w:rPr>
          <w:rFonts w:ascii="Times New Roman" w:hAnsi="Times New Roman" w:cs="Times New Roman"/>
          <w:color w:val="231F20"/>
          <w:sz w:val="24"/>
          <w:szCs w:val="24"/>
        </w:rPr>
        <w:t>begin using the</w:t>
      </w:r>
      <w:r w:rsidR="000C1B49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 segment changes</w:t>
      </w:r>
      <w:r w:rsidR="002609F3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 in their </w:t>
      </w:r>
      <w:r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Annual Financial Report (AFR) </w:t>
      </w:r>
      <w:r w:rsidR="00546AA4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reporting </w:t>
      </w:r>
      <w:r w:rsidR="002B13D6" w:rsidRPr="007F5E6F">
        <w:rPr>
          <w:rFonts w:ascii="Times New Roman" w:hAnsi="Times New Roman" w:cs="Times New Roman"/>
          <w:color w:val="231F20"/>
          <w:sz w:val="24"/>
          <w:szCs w:val="24"/>
        </w:rPr>
        <w:t>for 20</w:t>
      </w:r>
      <w:r w:rsidR="00C2089F" w:rsidRPr="007F5E6F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3D6F18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7F5E6F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440966" w:rsidRPr="007F5E6F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3D6F18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 and the Working Budget</w:t>
      </w:r>
      <w:r w:rsidR="00546AA4"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 reporting</w:t>
      </w:r>
      <w:r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 for 20</w:t>
      </w:r>
      <w:r w:rsidR="00C2089F" w:rsidRPr="007F5E6F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3D6F18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7F5E6F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440966" w:rsidRPr="007F5E6F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3D6F18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7F5E6F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14:paraId="5EF80D91" w14:textId="77777777" w:rsidR="002A38E3" w:rsidRPr="007F5E6F" w:rsidRDefault="002A38E3" w:rsidP="00420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D2D523C" w14:textId="77777777" w:rsidR="0070418D" w:rsidRPr="007F5E6F" w:rsidRDefault="0070418D" w:rsidP="0070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5E6F">
        <w:rPr>
          <w:rFonts w:ascii="Times New Roman" w:hAnsi="Times New Roman" w:cs="Times New Roman"/>
          <w:color w:val="231F20"/>
          <w:sz w:val="24"/>
          <w:szCs w:val="24"/>
        </w:rPr>
        <w:t>In reviewing the changes below</w:t>
      </w:r>
      <w:r w:rsidRPr="007F5E6F">
        <w:rPr>
          <w:rFonts w:ascii="Times New Roman" w:hAnsi="Times New Roman" w:cs="Times New Roman"/>
          <w:sz w:val="24"/>
          <w:szCs w:val="24"/>
        </w:rPr>
        <w:t xml:space="preserve">, please </w:t>
      </w:r>
      <w:r w:rsidRPr="007F5E6F">
        <w:rPr>
          <w:rFonts w:ascii="Times New Roman" w:hAnsi="Times New Roman" w:cs="Times New Roman"/>
          <w:color w:val="231F20"/>
          <w:sz w:val="24"/>
          <w:szCs w:val="24"/>
        </w:rPr>
        <w:t>use these identifiers:</w:t>
      </w:r>
    </w:p>
    <w:p w14:paraId="7EB8AA79" w14:textId="4AF98C47" w:rsidR="0070418D" w:rsidRPr="007C245E" w:rsidRDefault="0070418D" w:rsidP="00704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7F5E6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-Segment name and/or description Changes in reporting (DC) </w:t>
      </w:r>
      <w:r w:rsidRPr="007F5E6F">
        <w:rPr>
          <w:rFonts w:ascii="Times New Roman" w:hAnsi="Times New Roman" w:cs="Times New Roman"/>
          <w:bCs/>
          <w:color w:val="231F20"/>
          <w:sz w:val="24"/>
          <w:szCs w:val="24"/>
        </w:rPr>
        <w:tab/>
        <w:t>-Delete (D)</w:t>
      </w:r>
      <w:r w:rsidRPr="007F5E6F"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Pr="007F5E6F">
        <w:rPr>
          <w:rFonts w:ascii="Times New Roman" w:hAnsi="Times New Roman" w:cs="Times New Roman"/>
          <w:bCs/>
          <w:color w:val="231F20"/>
          <w:sz w:val="24"/>
          <w:szCs w:val="24"/>
        </w:rPr>
        <w:tab/>
        <w:t>-Add (A)</w:t>
      </w:r>
      <w:r>
        <w:rPr>
          <w:rFonts w:ascii="Times New Roman" w:hAnsi="Times New Roman" w:cs="Times New Roman"/>
          <w:bCs/>
          <w:color w:val="231F20"/>
          <w:sz w:val="20"/>
          <w:szCs w:val="20"/>
        </w:rPr>
        <w:tab/>
      </w:r>
    </w:p>
    <w:p w14:paraId="40357BE6" w14:textId="77777777" w:rsidR="00D77537" w:rsidRPr="007F5E6F" w:rsidRDefault="00D77537" w:rsidP="00D77537">
      <w:pPr>
        <w:pStyle w:val="Heading1"/>
        <w:rPr>
          <w:rFonts w:ascii="Times New Roman" w:hAnsi="Times New Roman" w:cs="Times New Roman"/>
        </w:rPr>
      </w:pPr>
      <w:r w:rsidRPr="007F5E6F">
        <w:rPr>
          <w:rFonts w:ascii="Times New Roman" w:hAnsi="Times New Roman" w:cs="Times New Roman"/>
        </w:rPr>
        <w:t>Chart of Accounts Revisions</w:t>
      </w:r>
    </w:p>
    <w:p w14:paraId="5EDEFD78" w14:textId="77777777" w:rsidR="00D77537" w:rsidRPr="007F5E6F" w:rsidRDefault="00D77537" w:rsidP="00D77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14:paraId="76B6278B" w14:textId="1BFB0ADB" w:rsidR="00BD45E3" w:rsidRPr="007F5E6F" w:rsidRDefault="003D6F18" w:rsidP="00BD45E3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None</w:t>
      </w:r>
    </w:p>
    <w:p w14:paraId="5F565407" w14:textId="0DE28B94" w:rsidR="00C70A1E" w:rsidRPr="007F5E6F" w:rsidRDefault="00C70A1E" w:rsidP="00BD45E3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</w:p>
    <w:p w14:paraId="57B109AB" w14:textId="77777777" w:rsidR="004B53FD" w:rsidRPr="007F5E6F" w:rsidRDefault="004B53FD" w:rsidP="004B53FD">
      <w:pPr>
        <w:pStyle w:val="Heading1"/>
        <w:rPr>
          <w:rFonts w:ascii="Times New Roman" w:hAnsi="Times New Roman" w:cs="Times New Roman"/>
        </w:rPr>
      </w:pPr>
      <w:r w:rsidRPr="007F5E6F">
        <w:rPr>
          <w:rFonts w:ascii="Times New Roman" w:hAnsi="Times New Roman" w:cs="Times New Roman"/>
        </w:rPr>
        <w:t>SEGMENTS:</w:t>
      </w:r>
    </w:p>
    <w:p w14:paraId="3DCCD5AA" w14:textId="77777777" w:rsidR="004B53FD" w:rsidRPr="007F5E6F" w:rsidRDefault="004B53FD" w:rsidP="004B53FD">
      <w:pPr>
        <w:pStyle w:val="Heading2"/>
        <w:rPr>
          <w:rFonts w:ascii="Times New Roman" w:hAnsi="Times New Roman" w:cs="Times New Roman"/>
        </w:rPr>
      </w:pPr>
      <w:r w:rsidRPr="007F5E6F">
        <w:rPr>
          <w:rFonts w:ascii="Times New Roman" w:hAnsi="Times New Roman" w:cs="Times New Roman"/>
        </w:rPr>
        <w:t>Description updates for segments:</w:t>
      </w:r>
    </w:p>
    <w:p w14:paraId="762DADDA" w14:textId="77777777" w:rsidR="004B53FD" w:rsidRPr="007F5E6F" w:rsidRDefault="004B53FD" w:rsidP="004B5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14:paraId="5D492C9B" w14:textId="77777777" w:rsidR="003D6F18" w:rsidRPr="007F5E6F" w:rsidRDefault="003D6F18" w:rsidP="003D6F18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None</w:t>
      </w:r>
    </w:p>
    <w:p w14:paraId="320BF2CE" w14:textId="4B2D9196" w:rsidR="00473E5B" w:rsidRDefault="00473E5B" w:rsidP="003763BD">
      <w:pPr>
        <w:pStyle w:val="Heading2"/>
        <w:spacing w:before="360"/>
      </w:pPr>
      <w:r>
        <w:t>Important Note for using Fund 25 Student Activity Funds</w:t>
      </w:r>
    </w:p>
    <w:p w14:paraId="6E8F60A2" w14:textId="4340D40D" w:rsidR="00473E5B" w:rsidRPr="005C4F69" w:rsidRDefault="00473E5B" w:rsidP="003763BD">
      <w:pPr>
        <w:spacing w:before="120"/>
        <w:rPr>
          <w:rFonts w:ascii="Times New Roman" w:hAnsi="Times New Roman" w:cs="Times New Roman"/>
        </w:rPr>
      </w:pPr>
      <w:r w:rsidRPr="005C4F69">
        <w:rPr>
          <w:rFonts w:ascii="Times New Roman" w:hAnsi="Times New Roman" w:cs="Times New Roman"/>
        </w:rPr>
        <w:t>Fund 25, Student Activity Funds is mandatory in reporting the unaudited and audited AFR</w:t>
      </w:r>
      <w:r w:rsidR="00EB3A18" w:rsidRPr="005C4F69">
        <w:rPr>
          <w:rFonts w:ascii="Times New Roman" w:hAnsi="Times New Roman" w:cs="Times New Roman"/>
        </w:rPr>
        <w:t xml:space="preserve"> beginning for the fiscal year 2019 – 2020</w:t>
      </w:r>
      <w:r w:rsidR="00341BC5" w:rsidRPr="005C4F69">
        <w:rPr>
          <w:rFonts w:ascii="Times New Roman" w:hAnsi="Times New Roman" w:cs="Times New Roman"/>
        </w:rPr>
        <w:t>.  Districts must also use project codes starting with a 7.</w:t>
      </w:r>
    </w:p>
    <w:p w14:paraId="4F9D9881" w14:textId="1DB48982" w:rsidR="0001765B" w:rsidRDefault="003D6F18" w:rsidP="00341BC5">
      <w:pPr>
        <w:pStyle w:val="Heading2"/>
        <w:spacing w:before="240"/>
      </w:pPr>
      <w:r>
        <w:t>O</w:t>
      </w:r>
      <w:r w:rsidR="0001765B">
        <w:t>RGS:</w:t>
      </w:r>
    </w:p>
    <w:p w14:paraId="3B405AB8" w14:textId="77777777" w:rsidR="00CF635D" w:rsidRPr="00AC7169" w:rsidRDefault="00CF635D" w:rsidP="00AC7169">
      <w:pPr>
        <w:pStyle w:val="NoSpacing"/>
        <w:rPr>
          <w:sz w:val="16"/>
          <w:szCs w:val="16"/>
        </w:rPr>
      </w:pPr>
    </w:p>
    <w:p w14:paraId="6BF076A9" w14:textId="77777777" w:rsidR="00510408" w:rsidRDefault="00215915" w:rsidP="0021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</w:rPr>
      </w:pPr>
      <w:r w:rsidRPr="00C0361B">
        <w:rPr>
          <w:rFonts w:ascii="Times New Roman" w:hAnsi="Times New Roman" w:cs="Times New Roman"/>
          <w:bCs/>
          <w:color w:val="231F20"/>
        </w:rPr>
        <w:t xml:space="preserve">Below are some </w:t>
      </w:r>
      <w:r>
        <w:rPr>
          <w:rFonts w:ascii="Times New Roman" w:hAnsi="Times New Roman" w:cs="Times New Roman"/>
          <w:bCs/>
          <w:color w:val="231F20"/>
        </w:rPr>
        <w:t>NEW</w:t>
      </w:r>
      <w:r w:rsidR="00D903F3">
        <w:rPr>
          <w:rFonts w:ascii="Times New Roman" w:hAnsi="Times New Roman" w:cs="Times New Roman"/>
          <w:bCs/>
          <w:color w:val="231F20"/>
        </w:rPr>
        <w:t xml:space="preserve"> ORGs or changed ORGs that will aid in better reporting for the districts</w:t>
      </w:r>
      <w:r w:rsidRPr="00C0361B">
        <w:rPr>
          <w:rFonts w:ascii="Times New Roman" w:hAnsi="Times New Roman" w:cs="Times New Roman"/>
          <w:bCs/>
          <w:color w:val="231F20"/>
        </w:rPr>
        <w:t xml:space="preserve">. Please </w:t>
      </w:r>
      <w:r w:rsidR="00D903F3">
        <w:rPr>
          <w:rFonts w:ascii="Times New Roman" w:hAnsi="Times New Roman" w:cs="Times New Roman"/>
          <w:bCs/>
          <w:color w:val="231F20"/>
        </w:rPr>
        <w:t xml:space="preserve">add or </w:t>
      </w:r>
      <w:r w:rsidRPr="00C0361B">
        <w:rPr>
          <w:rFonts w:ascii="Times New Roman" w:hAnsi="Times New Roman" w:cs="Times New Roman"/>
          <w:bCs/>
          <w:color w:val="231F20"/>
        </w:rPr>
        <w:t>correct your ORGs accordingly.</w:t>
      </w:r>
    </w:p>
    <w:p w14:paraId="03051D85" w14:textId="77777777" w:rsidR="00510408" w:rsidRDefault="00510408" w:rsidP="00AC7169">
      <w:pPr>
        <w:pStyle w:val="NoSpacing"/>
      </w:pPr>
    </w:p>
    <w:p w14:paraId="764A2EFC" w14:textId="77777777" w:rsidR="00C62CE6" w:rsidRDefault="00510408" w:rsidP="0021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</w:rPr>
      </w:pPr>
      <w:r>
        <w:rPr>
          <w:rFonts w:ascii="Times New Roman" w:hAnsi="Times New Roman" w:cs="Times New Roman"/>
          <w:bCs/>
          <w:color w:val="231F20"/>
        </w:rPr>
        <w:t xml:space="preserve"> </w:t>
      </w:r>
      <w:r w:rsidR="00C62CE6">
        <w:rPr>
          <w:rFonts w:ascii="Times New Roman" w:hAnsi="Times New Roman" w:cs="Times New Roman"/>
          <w:bCs/>
          <w:color w:val="231F20"/>
        </w:rPr>
        <w:t>NEW: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661"/>
        <w:gridCol w:w="617"/>
        <w:gridCol w:w="661"/>
        <w:gridCol w:w="679"/>
        <w:gridCol w:w="416"/>
        <w:gridCol w:w="916"/>
        <w:gridCol w:w="3528"/>
        <w:gridCol w:w="1355"/>
        <w:gridCol w:w="563"/>
      </w:tblGrid>
      <w:tr w:rsidR="00E84B97" w:rsidRPr="00E84B97" w14:paraId="12851FCD" w14:textId="77777777" w:rsidTr="0029094F">
        <w:trPr>
          <w:trHeight w:val="251"/>
          <w:tblHeader/>
        </w:trPr>
        <w:tc>
          <w:tcPr>
            <w:tcW w:w="0" w:type="auto"/>
            <w:vAlign w:val="bottom"/>
            <w:hideMark/>
          </w:tcPr>
          <w:p w14:paraId="1B97E850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0" w:type="auto"/>
            <w:vAlign w:val="bottom"/>
            <w:hideMark/>
          </w:tcPr>
          <w:p w14:paraId="2DB7F6BE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FUND</w:t>
            </w:r>
          </w:p>
        </w:tc>
        <w:tc>
          <w:tcPr>
            <w:tcW w:w="0" w:type="auto"/>
            <w:vAlign w:val="bottom"/>
            <w:hideMark/>
          </w:tcPr>
          <w:p w14:paraId="05819AEA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0" w:type="auto"/>
            <w:vAlign w:val="bottom"/>
            <w:hideMark/>
          </w:tcPr>
          <w:p w14:paraId="5820A5D9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FUNC</w:t>
            </w:r>
          </w:p>
        </w:tc>
        <w:tc>
          <w:tcPr>
            <w:tcW w:w="0" w:type="auto"/>
            <w:vAlign w:val="bottom"/>
            <w:hideMark/>
          </w:tcPr>
          <w:p w14:paraId="7787616D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PROG</w:t>
            </w:r>
          </w:p>
        </w:tc>
        <w:tc>
          <w:tcPr>
            <w:tcW w:w="0" w:type="auto"/>
            <w:vAlign w:val="bottom"/>
            <w:hideMark/>
          </w:tcPr>
          <w:p w14:paraId="1FB18C82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</w:t>
            </w:r>
          </w:p>
        </w:tc>
        <w:tc>
          <w:tcPr>
            <w:tcW w:w="0" w:type="auto"/>
            <w:vAlign w:val="bottom"/>
            <w:hideMark/>
          </w:tcPr>
          <w:p w14:paraId="79681F14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0" w:type="auto"/>
            <w:vAlign w:val="bottom"/>
            <w:hideMark/>
          </w:tcPr>
          <w:p w14:paraId="2A7D49E3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STANDARD 30 CHARACTER DESCRIPTION</w:t>
            </w:r>
          </w:p>
        </w:tc>
        <w:tc>
          <w:tcPr>
            <w:tcW w:w="0" w:type="auto"/>
            <w:vAlign w:val="bottom"/>
            <w:hideMark/>
          </w:tcPr>
          <w:p w14:paraId="23885A9D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CHAR</w:t>
            </w:r>
          </w:p>
        </w:tc>
        <w:tc>
          <w:tcPr>
            <w:tcW w:w="0" w:type="auto"/>
            <w:vAlign w:val="bottom"/>
            <w:hideMark/>
          </w:tcPr>
          <w:p w14:paraId="41090803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KEY</w:t>
            </w:r>
          </w:p>
        </w:tc>
      </w:tr>
      <w:tr w:rsidR="00E84B97" w:rsidRPr="00E84B97" w14:paraId="186507A7" w14:textId="77777777" w:rsidTr="0029094F">
        <w:trPr>
          <w:trHeight w:val="264"/>
        </w:trPr>
        <w:tc>
          <w:tcPr>
            <w:tcW w:w="0" w:type="auto"/>
            <w:noWrap/>
            <w:vAlign w:val="bottom"/>
            <w:hideMark/>
          </w:tcPr>
          <w:p w14:paraId="1821C49B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noWrap/>
            <w:vAlign w:val="bottom"/>
            <w:hideMark/>
          </w:tcPr>
          <w:p w14:paraId="62802C92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6A3ADB11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###</w:t>
            </w:r>
          </w:p>
        </w:tc>
        <w:tc>
          <w:tcPr>
            <w:tcW w:w="0" w:type="auto"/>
            <w:vAlign w:val="bottom"/>
            <w:hideMark/>
          </w:tcPr>
          <w:p w14:paraId="6EF308F1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2149</w:t>
            </w:r>
          </w:p>
        </w:tc>
        <w:tc>
          <w:tcPr>
            <w:tcW w:w="0" w:type="auto"/>
            <w:noWrap/>
            <w:vAlign w:val="bottom"/>
            <w:hideMark/>
          </w:tcPr>
          <w:p w14:paraId="7CAB09B9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0" w:type="auto"/>
            <w:vAlign w:val="bottom"/>
            <w:hideMark/>
          </w:tcPr>
          <w:p w14:paraId="48A0E7EE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##</w:t>
            </w:r>
          </w:p>
        </w:tc>
        <w:tc>
          <w:tcPr>
            <w:tcW w:w="0" w:type="auto"/>
            <w:vAlign w:val="bottom"/>
            <w:hideMark/>
          </w:tcPr>
          <w:p w14:paraId="5FEE7AB0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####856</w:t>
            </w:r>
          </w:p>
        </w:tc>
        <w:tc>
          <w:tcPr>
            <w:tcW w:w="0" w:type="auto"/>
            <w:vAlign w:val="bottom"/>
            <w:hideMark/>
          </w:tcPr>
          <w:p w14:paraId="5AE59AFC" w14:textId="77777777" w:rsidR="00E84B97" w:rsidRPr="00E84B97" w:rsidRDefault="00E84B97" w:rsidP="009C07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PSYCHOLOGICAL OTHER</w:t>
            </w:r>
          </w:p>
        </w:tc>
        <w:tc>
          <w:tcPr>
            <w:tcW w:w="0" w:type="auto"/>
            <w:vAlign w:val="bottom"/>
            <w:hideMark/>
          </w:tcPr>
          <w:p w14:paraId="3577A8B6" w14:textId="77777777" w:rsidR="00E84B97" w:rsidRPr="00E84B97" w:rsidRDefault="00E84B97" w:rsidP="009C07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PSY OTH</w:t>
            </w:r>
          </w:p>
        </w:tc>
        <w:tc>
          <w:tcPr>
            <w:tcW w:w="0" w:type="auto"/>
            <w:vAlign w:val="bottom"/>
            <w:hideMark/>
          </w:tcPr>
          <w:p w14:paraId="4A902EED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856</w:t>
            </w:r>
          </w:p>
        </w:tc>
      </w:tr>
      <w:tr w:rsidR="00E84B97" w:rsidRPr="00E84B97" w14:paraId="4B311B6F" w14:textId="77777777" w:rsidTr="0029094F">
        <w:trPr>
          <w:trHeight w:val="264"/>
        </w:trPr>
        <w:tc>
          <w:tcPr>
            <w:tcW w:w="0" w:type="auto"/>
            <w:noWrap/>
            <w:vAlign w:val="bottom"/>
            <w:hideMark/>
          </w:tcPr>
          <w:p w14:paraId="7931EABF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noWrap/>
            <w:vAlign w:val="bottom"/>
            <w:hideMark/>
          </w:tcPr>
          <w:p w14:paraId="0B079707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0" w:type="auto"/>
            <w:noWrap/>
            <w:vAlign w:val="bottom"/>
            <w:hideMark/>
          </w:tcPr>
          <w:p w14:paraId="3D39A1EA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0" w:type="auto"/>
            <w:noWrap/>
            <w:vAlign w:val="bottom"/>
            <w:hideMark/>
          </w:tcPr>
          <w:p w14:paraId="67055497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2790</w:t>
            </w:r>
          </w:p>
        </w:tc>
        <w:tc>
          <w:tcPr>
            <w:tcW w:w="0" w:type="auto"/>
            <w:noWrap/>
            <w:vAlign w:val="bottom"/>
            <w:hideMark/>
          </w:tcPr>
          <w:p w14:paraId="528B02BD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noWrap/>
            <w:vAlign w:val="bottom"/>
            <w:hideMark/>
          </w:tcPr>
          <w:p w14:paraId="39F4FD5A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##</w:t>
            </w:r>
          </w:p>
        </w:tc>
        <w:tc>
          <w:tcPr>
            <w:tcW w:w="0" w:type="auto"/>
            <w:vAlign w:val="bottom"/>
            <w:hideMark/>
          </w:tcPr>
          <w:p w14:paraId="06A846BB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901#894</w:t>
            </w:r>
          </w:p>
        </w:tc>
        <w:tc>
          <w:tcPr>
            <w:tcW w:w="0" w:type="auto"/>
            <w:vAlign w:val="bottom"/>
            <w:hideMark/>
          </w:tcPr>
          <w:p w14:paraId="00AE3008" w14:textId="77777777" w:rsidR="00E84B97" w:rsidRPr="00E84B97" w:rsidRDefault="00E84B97" w:rsidP="009C07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ESS SUMMER SCH BUS TRANSPORT</w:t>
            </w:r>
          </w:p>
        </w:tc>
        <w:tc>
          <w:tcPr>
            <w:tcW w:w="0" w:type="auto"/>
            <w:vAlign w:val="bottom"/>
            <w:hideMark/>
          </w:tcPr>
          <w:p w14:paraId="357549F2" w14:textId="77777777" w:rsidR="00E84B97" w:rsidRPr="00E84B97" w:rsidRDefault="00E84B97" w:rsidP="009C07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ESS SUM TRAN</w:t>
            </w:r>
          </w:p>
        </w:tc>
        <w:tc>
          <w:tcPr>
            <w:tcW w:w="0" w:type="auto"/>
            <w:vAlign w:val="bottom"/>
            <w:hideMark/>
          </w:tcPr>
          <w:p w14:paraId="6FA294BD" w14:textId="77777777" w:rsidR="00E84B97" w:rsidRPr="00E84B97" w:rsidRDefault="00E84B97" w:rsidP="00E84B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B97">
              <w:rPr>
                <w:rFonts w:ascii="Times New Roman" w:eastAsia="Times New Roman" w:hAnsi="Times New Roman" w:cs="Times New Roman"/>
                <w:sz w:val="16"/>
                <w:szCs w:val="16"/>
              </w:rPr>
              <w:t>894</w:t>
            </w:r>
          </w:p>
        </w:tc>
      </w:tr>
      <w:tr w:rsidR="0029094F" w:rsidRPr="0029094F" w14:paraId="456E03E6" w14:textId="77777777" w:rsidTr="0029094F">
        <w:trPr>
          <w:trHeight w:val="264"/>
        </w:trPr>
        <w:tc>
          <w:tcPr>
            <w:tcW w:w="643" w:type="dxa"/>
            <w:noWrap/>
            <w:vAlign w:val="bottom"/>
            <w:hideMark/>
          </w:tcPr>
          <w:p w14:paraId="794C8603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61" w:type="dxa"/>
            <w:noWrap/>
            <w:vAlign w:val="bottom"/>
            <w:hideMark/>
          </w:tcPr>
          <w:p w14:paraId="07BE19A7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17" w:type="dxa"/>
            <w:vAlign w:val="bottom"/>
            <w:hideMark/>
          </w:tcPr>
          <w:p w14:paraId="22EAD930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###</w:t>
            </w:r>
          </w:p>
        </w:tc>
        <w:tc>
          <w:tcPr>
            <w:tcW w:w="661" w:type="dxa"/>
            <w:noWrap/>
            <w:vAlign w:val="bottom"/>
            <w:hideMark/>
          </w:tcPr>
          <w:p w14:paraId="269ABEC9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2213</w:t>
            </w:r>
          </w:p>
        </w:tc>
        <w:tc>
          <w:tcPr>
            <w:tcW w:w="679" w:type="dxa"/>
            <w:vAlign w:val="bottom"/>
            <w:hideMark/>
          </w:tcPr>
          <w:p w14:paraId="1995EF47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16" w:type="dxa"/>
            <w:vAlign w:val="bottom"/>
            <w:hideMark/>
          </w:tcPr>
          <w:p w14:paraId="28092A7F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</w:t>
            </w:r>
          </w:p>
        </w:tc>
        <w:tc>
          <w:tcPr>
            <w:tcW w:w="916" w:type="dxa"/>
            <w:vAlign w:val="bottom"/>
            <w:hideMark/>
          </w:tcPr>
          <w:p w14:paraId="02B00A5B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####843</w:t>
            </w:r>
          </w:p>
        </w:tc>
        <w:tc>
          <w:tcPr>
            <w:tcW w:w="3528" w:type="dxa"/>
            <w:vAlign w:val="bottom"/>
            <w:hideMark/>
          </w:tcPr>
          <w:p w14:paraId="3689EBB9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PROFESSIONAL DEV DIS ACTIV</w:t>
            </w:r>
          </w:p>
        </w:tc>
        <w:tc>
          <w:tcPr>
            <w:tcW w:w="1355" w:type="dxa"/>
            <w:vAlign w:val="bottom"/>
            <w:hideMark/>
          </w:tcPr>
          <w:p w14:paraId="6424E78E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PRO DEV DA</w:t>
            </w:r>
          </w:p>
        </w:tc>
        <w:tc>
          <w:tcPr>
            <w:tcW w:w="563" w:type="dxa"/>
            <w:vAlign w:val="bottom"/>
            <w:hideMark/>
          </w:tcPr>
          <w:p w14:paraId="76D43123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843</w:t>
            </w:r>
          </w:p>
        </w:tc>
      </w:tr>
      <w:tr w:rsidR="0029094F" w:rsidRPr="0029094F" w14:paraId="3F0114A9" w14:textId="77777777" w:rsidTr="0029094F">
        <w:trPr>
          <w:trHeight w:val="264"/>
        </w:trPr>
        <w:tc>
          <w:tcPr>
            <w:tcW w:w="643" w:type="dxa"/>
            <w:noWrap/>
            <w:vAlign w:val="bottom"/>
            <w:hideMark/>
          </w:tcPr>
          <w:p w14:paraId="289875E2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61" w:type="dxa"/>
            <w:noWrap/>
            <w:vAlign w:val="bottom"/>
            <w:hideMark/>
          </w:tcPr>
          <w:p w14:paraId="7BEF2515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17" w:type="dxa"/>
            <w:vAlign w:val="bottom"/>
            <w:hideMark/>
          </w:tcPr>
          <w:p w14:paraId="206E897F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###</w:t>
            </w:r>
          </w:p>
        </w:tc>
        <w:tc>
          <w:tcPr>
            <w:tcW w:w="661" w:type="dxa"/>
            <w:noWrap/>
            <w:vAlign w:val="bottom"/>
            <w:hideMark/>
          </w:tcPr>
          <w:p w14:paraId="4B9D9225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679" w:type="dxa"/>
            <w:vAlign w:val="bottom"/>
            <w:hideMark/>
          </w:tcPr>
          <w:p w14:paraId="76FC7A71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16" w:type="dxa"/>
            <w:vAlign w:val="bottom"/>
            <w:hideMark/>
          </w:tcPr>
          <w:p w14:paraId="4EF23B8F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</w:t>
            </w:r>
          </w:p>
        </w:tc>
        <w:tc>
          <w:tcPr>
            <w:tcW w:w="916" w:type="dxa"/>
            <w:vAlign w:val="bottom"/>
            <w:hideMark/>
          </w:tcPr>
          <w:p w14:paraId="3DE3B630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####844</w:t>
            </w:r>
          </w:p>
        </w:tc>
        <w:tc>
          <w:tcPr>
            <w:tcW w:w="3528" w:type="dxa"/>
            <w:vAlign w:val="bottom"/>
            <w:hideMark/>
          </w:tcPr>
          <w:p w14:paraId="63D13616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PRINCIPAL'S OFFICE DIS ACTIV </w:t>
            </w:r>
          </w:p>
        </w:tc>
        <w:tc>
          <w:tcPr>
            <w:tcW w:w="1355" w:type="dxa"/>
            <w:vAlign w:val="bottom"/>
            <w:hideMark/>
          </w:tcPr>
          <w:p w14:paraId="6C14E459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PRIN ODA</w:t>
            </w:r>
          </w:p>
        </w:tc>
        <w:tc>
          <w:tcPr>
            <w:tcW w:w="563" w:type="dxa"/>
            <w:vAlign w:val="bottom"/>
            <w:hideMark/>
          </w:tcPr>
          <w:p w14:paraId="78891BEC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844</w:t>
            </w:r>
          </w:p>
        </w:tc>
      </w:tr>
      <w:tr w:rsidR="0029094F" w:rsidRPr="0029094F" w14:paraId="29163EFD" w14:textId="77777777" w:rsidTr="0029094F">
        <w:trPr>
          <w:trHeight w:val="264"/>
        </w:trPr>
        <w:tc>
          <w:tcPr>
            <w:tcW w:w="643" w:type="dxa"/>
            <w:noWrap/>
            <w:vAlign w:val="bottom"/>
            <w:hideMark/>
          </w:tcPr>
          <w:p w14:paraId="27826ED6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61" w:type="dxa"/>
            <w:noWrap/>
            <w:vAlign w:val="bottom"/>
            <w:hideMark/>
          </w:tcPr>
          <w:p w14:paraId="51E2E09B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17" w:type="dxa"/>
            <w:vAlign w:val="bottom"/>
            <w:hideMark/>
          </w:tcPr>
          <w:p w14:paraId="07CF847C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###</w:t>
            </w:r>
          </w:p>
        </w:tc>
        <w:tc>
          <w:tcPr>
            <w:tcW w:w="661" w:type="dxa"/>
            <w:noWrap/>
            <w:vAlign w:val="bottom"/>
            <w:hideMark/>
          </w:tcPr>
          <w:p w14:paraId="3F1A4B49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2213</w:t>
            </w:r>
          </w:p>
        </w:tc>
        <w:tc>
          <w:tcPr>
            <w:tcW w:w="679" w:type="dxa"/>
            <w:vAlign w:val="bottom"/>
            <w:hideMark/>
          </w:tcPr>
          <w:p w14:paraId="6EC6F8DF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16" w:type="dxa"/>
            <w:vAlign w:val="bottom"/>
            <w:hideMark/>
          </w:tcPr>
          <w:p w14:paraId="62467C8B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</w:t>
            </w:r>
          </w:p>
        </w:tc>
        <w:tc>
          <w:tcPr>
            <w:tcW w:w="916" w:type="dxa"/>
            <w:vAlign w:val="bottom"/>
            <w:hideMark/>
          </w:tcPr>
          <w:p w14:paraId="4524D250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####845</w:t>
            </w:r>
          </w:p>
        </w:tc>
        <w:tc>
          <w:tcPr>
            <w:tcW w:w="3528" w:type="dxa"/>
            <w:vAlign w:val="bottom"/>
            <w:hideMark/>
          </w:tcPr>
          <w:p w14:paraId="30A51D88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PROFESSIONAL DEV DIS ACTIV</w:t>
            </w:r>
          </w:p>
        </w:tc>
        <w:tc>
          <w:tcPr>
            <w:tcW w:w="1355" w:type="dxa"/>
            <w:vAlign w:val="bottom"/>
            <w:hideMark/>
          </w:tcPr>
          <w:p w14:paraId="496AB569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PRO DEV DA</w:t>
            </w:r>
          </w:p>
        </w:tc>
        <w:tc>
          <w:tcPr>
            <w:tcW w:w="563" w:type="dxa"/>
            <w:vAlign w:val="bottom"/>
            <w:hideMark/>
          </w:tcPr>
          <w:p w14:paraId="1DBE502B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845</w:t>
            </w:r>
          </w:p>
        </w:tc>
      </w:tr>
      <w:tr w:rsidR="0029094F" w:rsidRPr="0029094F" w14:paraId="7C919036" w14:textId="77777777" w:rsidTr="0029094F">
        <w:trPr>
          <w:trHeight w:val="264"/>
        </w:trPr>
        <w:tc>
          <w:tcPr>
            <w:tcW w:w="643" w:type="dxa"/>
            <w:noWrap/>
            <w:vAlign w:val="bottom"/>
            <w:hideMark/>
          </w:tcPr>
          <w:p w14:paraId="557B40AF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61" w:type="dxa"/>
            <w:noWrap/>
            <w:vAlign w:val="bottom"/>
            <w:hideMark/>
          </w:tcPr>
          <w:p w14:paraId="746D4C11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17" w:type="dxa"/>
            <w:vAlign w:val="bottom"/>
            <w:hideMark/>
          </w:tcPr>
          <w:p w14:paraId="200C27DB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###</w:t>
            </w:r>
          </w:p>
        </w:tc>
        <w:tc>
          <w:tcPr>
            <w:tcW w:w="661" w:type="dxa"/>
            <w:noWrap/>
            <w:vAlign w:val="bottom"/>
            <w:hideMark/>
          </w:tcPr>
          <w:p w14:paraId="0D61C3D2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679" w:type="dxa"/>
            <w:vAlign w:val="bottom"/>
            <w:hideMark/>
          </w:tcPr>
          <w:p w14:paraId="7AA1F8CC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16" w:type="dxa"/>
            <w:vAlign w:val="bottom"/>
            <w:hideMark/>
          </w:tcPr>
          <w:p w14:paraId="32D29C14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</w:t>
            </w:r>
          </w:p>
        </w:tc>
        <w:tc>
          <w:tcPr>
            <w:tcW w:w="916" w:type="dxa"/>
            <w:vAlign w:val="bottom"/>
            <w:hideMark/>
          </w:tcPr>
          <w:p w14:paraId="54BA6961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####846</w:t>
            </w:r>
          </w:p>
        </w:tc>
        <w:tc>
          <w:tcPr>
            <w:tcW w:w="3528" w:type="dxa"/>
            <w:vAlign w:val="bottom"/>
            <w:hideMark/>
          </w:tcPr>
          <w:p w14:paraId="0E699E56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PRINCIPAL'S OFFICE DIS ACTIV </w:t>
            </w:r>
          </w:p>
        </w:tc>
        <w:tc>
          <w:tcPr>
            <w:tcW w:w="1355" w:type="dxa"/>
            <w:vAlign w:val="bottom"/>
            <w:hideMark/>
          </w:tcPr>
          <w:p w14:paraId="04EBF288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PRIN ODA</w:t>
            </w:r>
          </w:p>
        </w:tc>
        <w:tc>
          <w:tcPr>
            <w:tcW w:w="563" w:type="dxa"/>
            <w:vAlign w:val="bottom"/>
            <w:hideMark/>
          </w:tcPr>
          <w:p w14:paraId="6AC4021A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</w:tr>
      <w:tr w:rsidR="0029094F" w:rsidRPr="0029094F" w14:paraId="23A2C664" w14:textId="77777777" w:rsidTr="0029094F">
        <w:trPr>
          <w:trHeight w:val="264"/>
        </w:trPr>
        <w:tc>
          <w:tcPr>
            <w:tcW w:w="643" w:type="dxa"/>
            <w:noWrap/>
            <w:vAlign w:val="bottom"/>
            <w:hideMark/>
          </w:tcPr>
          <w:p w14:paraId="0C2A1491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61" w:type="dxa"/>
            <w:noWrap/>
            <w:vAlign w:val="bottom"/>
            <w:hideMark/>
          </w:tcPr>
          <w:p w14:paraId="4563B6A6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noWrap/>
            <w:vAlign w:val="bottom"/>
            <w:hideMark/>
          </w:tcPr>
          <w:p w14:paraId="1D62CC15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###</w:t>
            </w:r>
          </w:p>
        </w:tc>
        <w:tc>
          <w:tcPr>
            <w:tcW w:w="661" w:type="dxa"/>
            <w:noWrap/>
            <w:vAlign w:val="bottom"/>
            <w:hideMark/>
          </w:tcPr>
          <w:p w14:paraId="723C09EF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4600</w:t>
            </w:r>
          </w:p>
        </w:tc>
        <w:tc>
          <w:tcPr>
            <w:tcW w:w="679" w:type="dxa"/>
            <w:vAlign w:val="bottom"/>
            <w:hideMark/>
          </w:tcPr>
          <w:p w14:paraId="0455FA88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16" w:type="dxa"/>
            <w:vAlign w:val="bottom"/>
            <w:hideMark/>
          </w:tcPr>
          <w:p w14:paraId="7178EBAD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</w:t>
            </w:r>
          </w:p>
        </w:tc>
        <w:tc>
          <w:tcPr>
            <w:tcW w:w="916" w:type="dxa"/>
            <w:vAlign w:val="bottom"/>
            <w:hideMark/>
          </w:tcPr>
          <w:p w14:paraId="46F6357F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###1876</w:t>
            </w:r>
          </w:p>
        </w:tc>
        <w:tc>
          <w:tcPr>
            <w:tcW w:w="3528" w:type="dxa"/>
            <w:vAlign w:val="bottom"/>
            <w:hideMark/>
          </w:tcPr>
          <w:p w14:paraId="6E6F2778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SITE IMPROVEMENT</w:t>
            </w:r>
          </w:p>
        </w:tc>
        <w:tc>
          <w:tcPr>
            <w:tcW w:w="1355" w:type="dxa"/>
            <w:vAlign w:val="bottom"/>
            <w:hideMark/>
          </w:tcPr>
          <w:p w14:paraId="394A1ABC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BLDG RENV</w:t>
            </w:r>
          </w:p>
        </w:tc>
        <w:tc>
          <w:tcPr>
            <w:tcW w:w="563" w:type="dxa"/>
            <w:vAlign w:val="bottom"/>
            <w:hideMark/>
          </w:tcPr>
          <w:p w14:paraId="6AF066C0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</w:tr>
      <w:tr w:rsidR="0029094F" w:rsidRPr="0029094F" w14:paraId="0BD4FC6D" w14:textId="77777777" w:rsidTr="0029094F">
        <w:trPr>
          <w:trHeight w:val="264"/>
        </w:trPr>
        <w:tc>
          <w:tcPr>
            <w:tcW w:w="643" w:type="dxa"/>
            <w:noWrap/>
            <w:vAlign w:val="bottom"/>
            <w:hideMark/>
          </w:tcPr>
          <w:p w14:paraId="36A1C0DF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61" w:type="dxa"/>
            <w:noWrap/>
            <w:vAlign w:val="bottom"/>
            <w:hideMark/>
          </w:tcPr>
          <w:p w14:paraId="7670FCFB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noWrap/>
            <w:vAlign w:val="bottom"/>
            <w:hideMark/>
          </w:tcPr>
          <w:p w14:paraId="67A61E72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###</w:t>
            </w:r>
          </w:p>
        </w:tc>
        <w:tc>
          <w:tcPr>
            <w:tcW w:w="661" w:type="dxa"/>
            <w:noWrap/>
            <w:vAlign w:val="bottom"/>
            <w:hideMark/>
          </w:tcPr>
          <w:p w14:paraId="6AEADF97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679" w:type="dxa"/>
            <w:vAlign w:val="bottom"/>
            <w:hideMark/>
          </w:tcPr>
          <w:p w14:paraId="4F909E70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16" w:type="dxa"/>
            <w:noWrap/>
            <w:vAlign w:val="bottom"/>
            <w:hideMark/>
          </w:tcPr>
          <w:p w14:paraId="7A1B0ED1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</w:t>
            </w:r>
          </w:p>
        </w:tc>
        <w:tc>
          <w:tcPr>
            <w:tcW w:w="916" w:type="dxa"/>
            <w:vAlign w:val="bottom"/>
            <w:hideMark/>
          </w:tcPr>
          <w:p w14:paraId="7B1469D9" w14:textId="77777777" w:rsidR="0029094F" w:rsidRPr="0029094F" w:rsidRDefault="0029094F" w:rsidP="002909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###1877</w:t>
            </w:r>
          </w:p>
        </w:tc>
        <w:tc>
          <w:tcPr>
            <w:tcW w:w="3528" w:type="dxa"/>
            <w:vAlign w:val="bottom"/>
            <w:hideMark/>
          </w:tcPr>
          <w:p w14:paraId="592DA8D6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BUILDING IMPROVEMENTS</w:t>
            </w:r>
          </w:p>
        </w:tc>
        <w:tc>
          <w:tcPr>
            <w:tcW w:w="1355" w:type="dxa"/>
            <w:vAlign w:val="bottom"/>
            <w:hideMark/>
          </w:tcPr>
          <w:p w14:paraId="47B2EF16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BLDG IMPR</w:t>
            </w:r>
          </w:p>
        </w:tc>
        <w:tc>
          <w:tcPr>
            <w:tcW w:w="563" w:type="dxa"/>
            <w:vAlign w:val="bottom"/>
            <w:hideMark/>
          </w:tcPr>
          <w:p w14:paraId="368AF490" w14:textId="77777777" w:rsidR="0029094F" w:rsidRPr="0029094F" w:rsidRDefault="0029094F" w:rsidP="002909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94F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</w:tr>
    </w:tbl>
    <w:p w14:paraId="736DCF4F" w14:textId="0690077C" w:rsidR="00FE488F" w:rsidRPr="00AF4537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CE1FDA4" w14:textId="77777777" w:rsidR="00355863" w:rsidRDefault="00355863" w:rsidP="00C31873">
      <w:pPr>
        <w:pStyle w:val="Heading1"/>
        <w:spacing w:before="3480"/>
      </w:pPr>
      <w:r>
        <w:lastRenderedPageBreak/>
        <w:t>GRANTS:</w:t>
      </w:r>
    </w:p>
    <w:p w14:paraId="44CC48C8" w14:textId="77777777" w:rsidR="00355863" w:rsidRPr="00AC7169" w:rsidRDefault="00355863" w:rsidP="00355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AC7169">
        <w:rPr>
          <w:rFonts w:ascii="Times New Roman" w:hAnsi="Times New Roman" w:cs="Times New Roman"/>
          <w:color w:val="231F20"/>
          <w:sz w:val="20"/>
          <w:szCs w:val="20"/>
        </w:rPr>
        <w:t>Below are new grant numbers that were added throughout the year:</w:t>
      </w:r>
    </w:p>
    <w:p w14:paraId="6C10F014" w14:textId="77777777" w:rsidR="00355863" w:rsidRPr="00444158" w:rsidRDefault="00355863" w:rsidP="00355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</w:p>
    <w:p w14:paraId="60D71DC8" w14:textId="77777777" w:rsidR="00355863" w:rsidRPr="006F04BE" w:rsidRDefault="00355863" w:rsidP="00355863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6F04BE">
        <w:rPr>
          <w:rFonts w:ascii="Times New Roman" w:hAnsi="Times New Roman" w:cs="Times New Roman"/>
          <w:sz w:val="20"/>
          <w:szCs w:val="20"/>
        </w:rPr>
        <w:t>Federal:</w:t>
      </w:r>
    </w:p>
    <w:tbl>
      <w:tblPr>
        <w:tblStyle w:val="GridTable1Light"/>
        <w:tblW w:w="9625" w:type="dxa"/>
        <w:tblLook w:val="04A0" w:firstRow="1" w:lastRow="0" w:firstColumn="1" w:lastColumn="0" w:noHBand="0" w:noVBand="1"/>
        <w:tblCaption w:val="New Projects Fdederal"/>
        <w:tblDescription w:val="A list of new projects added during the 2017 - 2018 fiscal year.  It updates it to be complete for 2018 - 2019 fiscal year."/>
      </w:tblPr>
      <w:tblGrid>
        <w:gridCol w:w="3235"/>
        <w:gridCol w:w="4320"/>
        <w:gridCol w:w="1080"/>
        <w:gridCol w:w="990"/>
      </w:tblGrid>
      <w:tr w:rsidR="00B30BA8" w:rsidRPr="009847F0" w14:paraId="3DB07573" w14:textId="77777777" w:rsidTr="009C0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bottom"/>
            <w:hideMark/>
          </w:tcPr>
          <w:p w14:paraId="7DAB77AE" w14:textId="77777777" w:rsidR="00B30BA8" w:rsidRPr="009847F0" w:rsidRDefault="00B30BA8" w:rsidP="00B30BA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FUNDING SOURCE</w:t>
            </w:r>
          </w:p>
        </w:tc>
        <w:tc>
          <w:tcPr>
            <w:tcW w:w="4320" w:type="dxa"/>
            <w:vAlign w:val="bottom"/>
            <w:hideMark/>
          </w:tcPr>
          <w:p w14:paraId="361B4B6B" w14:textId="77777777" w:rsidR="00B30BA8" w:rsidRPr="009847F0" w:rsidRDefault="00B30BA8" w:rsidP="00B30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FEDERAL GRANT TITLE</w:t>
            </w:r>
          </w:p>
        </w:tc>
        <w:tc>
          <w:tcPr>
            <w:tcW w:w="1080" w:type="dxa"/>
            <w:vAlign w:val="bottom"/>
            <w:hideMark/>
          </w:tcPr>
          <w:p w14:paraId="50290F6D" w14:textId="77777777" w:rsidR="00B30BA8" w:rsidRPr="009847F0" w:rsidRDefault="00B30BA8" w:rsidP="00B30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PROJECT CODE</w:t>
            </w:r>
          </w:p>
        </w:tc>
        <w:tc>
          <w:tcPr>
            <w:tcW w:w="990" w:type="dxa"/>
            <w:vAlign w:val="bottom"/>
            <w:hideMark/>
          </w:tcPr>
          <w:p w14:paraId="5241B458" w14:textId="77777777" w:rsidR="00B30BA8" w:rsidRPr="009847F0" w:rsidRDefault="00B30BA8" w:rsidP="00B30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CFDA</w:t>
            </w:r>
          </w:p>
        </w:tc>
      </w:tr>
      <w:tr w:rsidR="00B30BA8" w:rsidRPr="009847F0" w14:paraId="0BB41E32" w14:textId="77777777" w:rsidTr="009C072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bottom"/>
            <w:hideMark/>
          </w:tcPr>
          <w:p w14:paraId="596B90EE" w14:textId="77777777" w:rsidR="00B30BA8" w:rsidRPr="009847F0" w:rsidRDefault="00B30BA8" w:rsidP="00A842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Coronavirus Response and Relief Supplemental Appropriations Act (CRRSA)</w:t>
            </w:r>
          </w:p>
        </w:tc>
        <w:tc>
          <w:tcPr>
            <w:tcW w:w="4320" w:type="dxa"/>
            <w:noWrap/>
            <w:vAlign w:val="bottom"/>
            <w:hideMark/>
          </w:tcPr>
          <w:p w14:paraId="0EA3DC19" w14:textId="77777777" w:rsidR="00B30BA8" w:rsidRPr="009847F0" w:rsidRDefault="00B30BA8" w:rsidP="00A84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Geer II Funds (from the Governor's Office) Career to Cradle FRYSC</w:t>
            </w:r>
          </w:p>
        </w:tc>
        <w:tc>
          <w:tcPr>
            <w:tcW w:w="1080" w:type="dxa"/>
            <w:noWrap/>
            <w:vAlign w:val="bottom"/>
            <w:hideMark/>
          </w:tcPr>
          <w:p w14:paraId="3F3F5232" w14:textId="77777777" w:rsidR="00B30BA8" w:rsidRPr="009847F0" w:rsidRDefault="00B30BA8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564GF</w:t>
            </w:r>
          </w:p>
        </w:tc>
        <w:tc>
          <w:tcPr>
            <w:tcW w:w="990" w:type="dxa"/>
            <w:noWrap/>
            <w:vAlign w:val="bottom"/>
            <w:hideMark/>
          </w:tcPr>
          <w:p w14:paraId="7B411AF5" w14:textId="77777777" w:rsidR="00B30BA8" w:rsidRPr="009847F0" w:rsidRDefault="00B30BA8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84.425C</w:t>
            </w:r>
          </w:p>
        </w:tc>
      </w:tr>
      <w:tr w:rsidR="00B30BA8" w:rsidRPr="009847F0" w14:paraId="65B97BB1" w14:textId="77777777" w:rsidTr="009C072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bottom"/>
            <w:hideMark/>
          </w:tcPr>
          <w:p w14:paraId="17F71AF0" w14:textId="77777777" w:rsidR="00B30BA8" w:rsidRPr="009847F0" w:rsidRDefault="00B30BA8" w:rsidP="00A842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Coronavirus Response and Relief Supplemental Appropriations Act (CRRSA)</w:t>
            </w:r>
          </w:p>
        </w:tc>
        <w:tc>
          <w:tcPr>
            <w:tcW w:w="4320" w:type="dxa"/>
            <w:noWrap/>
            <w:vAlign w:val="bottom"/>
            <w:hideMark/>
          </w:tcPr>
          <w:p w14:paraId="7DD13A8E" w14:textId="77777777" w:rsidR="00B30BA8" w:rsidRPr="009847F0" w:rsidRDefault="00B30BA8" w:rsidP="00A84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Geer II Funds (from the Governor's Office) Career to Cradle College Career Academies</w:t>
            </w:r>
          </w:p>
        </w:tc>
        <w:tc>
          <w:tcPr>
            <w:tcW w:w="1080" w:type="dxa"/>
            <w:noWrap/>
            <w:vAlign w:val="bottom"/>
            <w:hideMark/>
          </w:tcPr>
          <w:p w14:paraId="5EC063D4" w14:textId="77777777" w:rsidR="00B30BA8" w:rsidRPr="009847F0" w:rsidRDefault="00B30BA8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564GC</w:t>
            </w:r>
          </w:p>
        </w:tc>
        <w:tc>
          <w:tcPr>
            <w:tcW w:w="990" w:type="dxa"/>
            <w:noWrap/>
            <w:vAlign w:val="bottom"/>
            <w:hideMark/>
          </w:tcPr>
          <w:p w14:paraId="15C29ACE" w14:textId="77777777" w:rsidR="00B30BA8" w:rsidRPr="009847F0" w:rsidRDefault="00B30BA8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84.425C</w:t>
            </w:r>
          </w:p>
        </w:tc>
      </w:tr>
      <w:tr w:rsidR="009847F0" w:rsidRPr="009847F0" w14:paraId="6D34667E" w14:textId="77777777" w:rsidTr="009C072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bottom"/>
            <w:hideMark/>
          </w:tcPr>
          <w:p w14:paraId="7C42E407" w14:textId="77777777" w:rsidR="009847F0" w:rsidRPr="009847F0" w:rsidRDefault="009847F0" w:rsidP="00A842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Rescue Plant Act of 2021 (ARPA)</w:t>
            </w:r>
          </w:p>
        </w:tc>
        <w:tc>
          <w:tcPr>
            <w:tcW w:w="4320" w:type="dxa"/>
            <w:noWrap/>
            <w:vAlign w:val="bottom"/>
            <w:hideMark/>
          </w:tcPr>
          <w:p w14:paraId="2D32E2B2" w14:textId="77777777" w:rsidR="009847F0" w:rsidRPr="009847F0" w:rsidRDefault="009847F0" w:rsidP="00A84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ESSER III Funds</w:t>
            </w:r>
          </w:p>
        </w:tc>
        <w:tc>
          <w:tcPr>
            <w:tcW w:w="1080" w:type="dxa"/>
            <w:noWrap/>
            <w:vAlign w:val="bottom"/>
            <w:hideMark/>
          </w:tcPr>
          <w:p w14:paraId="142F8DC6" w14:textId="77777777" w:rsidR="009847F0" w:rsidRPr="009847F0" w:rsidRDefault="009847F0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473G</w:t>
            </w:r>
          </w:p>
        </w:tc>
        <w:tc>
          <w:tcPr>
            <w:tcW w:w="990" w:type="dxa"/>
            <w:noWrap/>
            <w:vAlign w:val="bottom"/>
            <w:hideMark/>
          </w:tcPr>
          <w:p w14:paraId="7F5EA6DD" w14:textId="77777777" w:rsidR="009847F0" w:rsidRPr="009847F0" w:rsidRDefault="009847F0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84.425U</w:t>
            </w:r>
          </w:p>
        </w:tc>
      </w:tr>
      <w:tr w:rsidR="009847F0" w:rsidRPr="009847F0" w14:paraId="2B8352E4" w14:textId="77777777" w:rsidTr="009C072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bottom"/>
            <w:hideMark/>
          </w:tcPr>
          <w:p w14:paraId="3F933E5F" w14:textId="77777777" w:rsidR="009847F0" w:rsidRPr="009847F0" w:rsidRDefault="009847F0" w:rsidP="00A842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Rescue Plant Act of 2021 (ARPA)</w:t>
            </w:r>
          </w:p>
        </w:tc>
        <w:tc>
          <w:tcPr>
            <w:tcW w:w="4320" w:type="dxa"/>
            <w:noWrap/>
            <w:vAlign w:val="bottom"/>
            <w:hideMark/>
          </w:tcPr>
          <w:p w14:paraId="0ECC9FE0" w14:textId="3D8C5719" w:rsidR="009847F0" w:rsidRPr="009847F0" w:rsidRDefault="009847F0" w:rsidP="00A84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ESSER III Funds 20% Learning Loss</w:t>
            </w:r>
          </w:p>
        </w:tc>
        <w:tc>
          <w:tcPr>
            <w:tcW w:w="1080" w:type="dxa"/>
            <w:noWrap/>
            <w:vAlign w:val="bottom"/>
            <w:hideMark/>
          </w:tcPr>
          <w:p w14:paraId="5B1E144A" w14:textId="77777777" w:rsidR="009847F0" w:rsidRPr="009847F0" w:rsidRDefault="009847F0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473GL</w:t>
            </w:r>
          </w:p>
        </w:tc>
        <w:tc>
          <w:tcPr>
            <w:tcW w:w="990" w:type="dxa"/>
            <w:noWrap/>
            <w:vAlign w:val="bottom"/>
            <w:hideMark/>
          </w:tcPr>
          <w:p w14:paraId="2BFD3267" w14:textId="77777777" w:rsidR="009847F0" w:rsidRPr="009847F0" w:rsidRDefault="009847F0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84.425U</w:t>
            </w:r>
          </w:p>
        </w:tc>
      </w:tr>
      <w:tr w:rsidR="009847F0" w:rsidRPr="009847F0" w14:paraId="727F0440" w14:textId="77777777" w:rsidTr="009C072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bottom"/>
            <w:hideMark/>
          </w:tcPr>
          <w:p w14:paraId="7F94A6F6" w14:textId="77777777" w:rsidR="009847F0" w:rsidRPr="009847F0" w:rsidRDefault="009847F0" w:rsidP="00A842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Health and Human Services, Dept. </w:t>
            </w:r>
            <w:proofErr w:type="gramStart"/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of  SAMHSA</w:t>
            </w:r>
            <w:proofErr w:type="gramEnd"/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DRS</w:t>
            </w:r>
          </w:p>
        </w:tc>
        <w:tc>
          <w:tcPr>
            <w:tcW w:w="4320" w:type="dxa"/>
            <w:noWrap/>
            <w:vAlign w:val="bottom"/>
            <w:hideMark/>
          </w:tcPr>
          <w:p w14:paraId="04D6310B" w14:textId="77777777" w:rsidR="009847F0" w:rsidRPr="009847F0" w:rsidRDefault="009847F0" w:rsidP="00A84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BHDID Disaster Response</w:t>
            </w:r>
          </w:p>
        </w:tc>
        <w:tc>
          <w:tcPr>
            <w:tcW w:w="1080" w:type="dxa"/>
            <w:noWrap/>
            <w:vAlign w:val="bottom"/>
            <w:hideMark/>
          </w:tcPr>
          <w:p w14:paraId="28242846" w14:textId="77777777" w:rsidR="009847F0" w:rsidRPr="009847F0" w:rsidRDefault="009847F0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495X</w:t>
            </w:r>
          </w:p>
        </w:tc>
        <w:tc>
          <w:tcPr>
            <w:tcW w:w="990" w:type="dxa"/>
            <w:noWrap/>
            <w:vAlign w:val="bottom"/>
            <w:hideMark/>
          </w:tcPr>
          <w:p w14:paraId="0E29BE87" w14:textId="77777777" w:rsidR="009847F0" w:rsidRPr="009847F0" w:rsidRDefault="009847F0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93.982</w:t>
            </w:r>
          </w:p>
        </w:tc>
      </w:tr>
      <w:tr w:rsidR="009847F0" w:rsidRPr="009847F0" w14:paraId="385CA831" w14:textId="77777777" w:rsidTr="009C072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bottom"/>
            <w:hideMark/>
          </w:tcPr>
          <w:p w14:paraId="59906D73" w14:textId="77777777" w:rsidR="009847F0" w:rsidRPr="009847F0" w:rsidRDefault="009847F0" w:rsidP="00A842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Head Start CRRSA</w:t>
            </w:r>
          </w:p>
        </w:tc>
        <w:tc>
          <w:tcPr>
            <w:tcW w:w="4320" w:type="dxa"/>
            <w:noWrap/>
            <w:vAlign w:val="bottom"/>
            <w:hideMark/>
          </w:tcPr>
          <w:p w14:paraId="14C3C1A7" w14:textId="77777777" w:rsidR="009847F0" w:rsidRPr="009847F0" w:rsidRDefault="009847F0" w:rsidP="00A84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Head Start CRRSA (COVID19)</w:t>
            </w:r>
          </w:p>
        </w:tc>
        <w:tc>
          <w:tcPr>
            <w:tcW w:w="1080" w:type="dxa"/>
            <w:noWrap/>
            <w:vAlign w:val="bottom"/>
            <w:hideMark/>
          </w:tcPr>
          <w:p w14:paraId="34E8D439" w14:textId="77777777" w:rsidR="009847F0" w:rsidRPr="009847F0" w:rsidRDefault="009847F0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655XN</w:t>
            </w:r>
          </w:p>
        </w:tc>
        <w:tc>
          <w:tcPr>
            <w:tcW w:w="990" w:type="dxa"/>
            <w:noWrap/>
            <w:vAlign w:val="bottom"/>
            <w:hideMark/>
          </w:tcPr>
          <w:p w14:paraId="63225D28" w14:textId="77777777" w:rsidR="009847F0" w:rsidRPr="009847F0" w:rsidRDefault="009847F0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93.600</w:t>
            </w:r>
          </w:p>
        </w:tc>
      </w:tr>
      <w:tr w:rsidR="009847F0" w:rsidRPr="009847F0" w14:paraId="1B8DC663" w14:textId="77777777" w:rsidTr="009C072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bottom"/>
            <w:hideMark/>
          </w:tcPr>
          <w:p w14:paraId="55AD1F6A" w14:textId="77777777" w:rsidR="009847F0" w:rsidRPr="009847F0" w:rsidRDefault="009847F0" w:rsidP="00A842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Head Start ARP</w:t>
            </w:r>
          </w:p>
        </w:tc>
        <w:tc>
          <w:tcPr>
            <w:tcW w:w="4320" w:type="dxa"/>
            <w:noWrap/>
            <w:vAlign w:val="bottom"/>
            <w:hideMark/>
          </w:tcPr>
          <w:p w14:paraId="6D9B0783" w14:textId="77777777" w:rsidR="009847F0" w:rsidRPr="009847F0" w:rsidRDefault="009847F0" w:rsidP="00A84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Head Start American Rescue Plan (ARP)</w:t>
            </w:r>
          </w:p>
        </w:tc>
        <w:tc>
          <w:tcPr>
            <w:tcW w:w="1080" w:type="dxa"/>
            <w:noWrap/>
            <w:vAlign w:val="bottom"/>
            <w:hideMark/>
          </w:tcPr>
          <w:p w14:paraId="6F7C1CE8" w14:textId="77777777" w:rsidR="009847F0" w:rsidRPr="009847F0" w:rsidRDefault="009847F0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655XP</w:t>
            </w:r>
          </w:p>
        </w:tc>
        <w:tc>
          <w:tcPr>
            <w:tcW w:w="990" w:type="dxa"/>
            <w:noWrap/>
            <w:vAlign w:val="bottom"/>
            <w:hideMark/>
          </w:tcPr>
          <w:p w14:paraId="076DD4EA" w14:textId="77777777" w:rsidR="009847F0" w:rsidRPr="009847F0" w:rsidRDefault="009847F0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93.600</w:t>
            </w:r>
          </w:p>
        </w:tc>
      </w:tr>
      <w:tr w:rsidR="009847F0" w:rsidRPr="009847F0" w14:paraId="231A7DAD" w14:textId="77777777" w:rsidTr="009C072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bottom"/>
            <w:hideMark/>
          </w:tcPr>
          <w:p w14:paraId="11B75809" w14:textId="4BF6418F" w:rsidR="009847F0" w:rsidRPr="009847F0" w:rsidRDefault="009847F0" w:rsidP="00A842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Health and Human Services, Dept. </w:t>
            </w:r>
            <w:proofErr w:type="gramStart"/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of  SAMHSA</w:t>
            </w:r>
            <w:proofErr w:type="gramEnd"/>
          </w:p>
        </w:tc>
        <w:tc>
          <w:tcPr>
            <w:tcW w:w="4320" w:type="dxa"/>
            <w:noWrap/>
            <w:vAlign w:val="bottom"/>
            <w:hideMark/>
          </w:tcPr>
          <w:p w14:paraId="41B8F9BB" w14:textId="77777777" w:rsidR="009847F0" w:rsidRPr="009847F0" w:rsidRDefault="009847F0" w:rsidP="00A842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sz w:val="16"/>
                <w:szCs w:val="16"/>
              </w:rPr>
              <w:t>System of Care (SOC) Five Partner Funding</w:t>
            </w:r>
          </w:p>
        </w:tc>
        <w:tc>
          <w:tcPr>
            <w:tcW w:w="1080" w:type="dxa"/>
            <w:noWrap/>
            <w:vAlign w:val="bottom"/>
            <w:hideMark/>
          </w:tcPr>
          <w:p w14:paraId="70515811" w14:textId="77777777" w:rsidR="009847F0" w:rsidRPr="009847F0" w:rsidRDefault="009847F0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537X</w:t>
            </w:r>
          </w:p>
        </w:tc>
        <w:tc>
          <w:tcPr>
            <w:tcW w:w="990" w:type="dxa"/>
            <w:noWrap/>
            <w:vAlign w:val="bottom"/>
            <w:hideMark/>
          </w:tcPr>
          <w:p w14:paraId="7BAC7BE8" w14:textId="77777777" w:rsidR="009847F0" w:rsidRPr="009847F0" w:rsidRDefault="009847F0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47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93.104</w:t>
            </w:r>
          </w:p>
        </w:tc>
      </w:tr>
      <w:tr w:rsidR="009C0722" w:rsidRPr="009C0722" w14:paraId="74693642" w14:textId="77777777" w:rsidTr="005D6C9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bottom"/>
            <w:hideMark/>
          </w:tcPr>
          <w:p w14:paraId="1E685CB8" w14:textId="77777777" w:rsidR="009C0722" w:rsidRPr="009C0722" w:rsidRDefault="009C0722" w:rsidP="005D6C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U.S. Dept. of Education/American Rescue Plan   Individuals with Disabilities Education Act</w:t>
            </w:r>
          </w:p>
        </w:tc>
        <w:tc>
          <w:tcPr>
            <w:tcW w:w="4320" w:type="dxa"/>
            <w:noWrap/>
            <w:vAlign w:val="bottom"/>
            <w:hideMark/>
          </w:tcPr>
          <w:p w14:paraId="24B9C9A0" w14:textId="77777777" w:rsidR="009C0722" w:rsidRPr="009C0722" w:rsidRDefault="009C0722" w:rsidP="005D6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IDEA-B LEA-ARP</w:t>
            </w:r>
          </w:p>
        </w:tc>
        <w:tc>
          <w:tcPr>
            <w:tcW w:w="1080" w:type="dxa"/>
            <w:noWrap/>
            <w:vAlign w:val="bottom"/>
            <w:hideMark/>
          </w:tcPr>
          <w:p w14:paraId="0678BD3F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478I</w:t>
            </w:r>
          </w:p>
        </w:tc>
        <w:tc>
          <w:tcPr>
            <w:tcW w:w="990" w:type="dxa"/>
            <w:noWrap/>
            <w:vAlign w:val="bottom"/>
            <w:hideMark/>
          </w:tcPr>
          <w:p w14:paraId="6100BD40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84.027X</w:t>
            </w:r>
          </w:p>
        </w:tc>
      </w:tr>
      <w:tr w:rsidR="009C0722" w:rsidRPr="009C0722" w14:paraId="44B15DD2" w14:textId="77777777" w:rsidTr="005D6C94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bottom"/>
            <w:hideMark/>
          </w:tcPr>
          <w:p w14:paraId="03538568" w14:textId="77777777" w:rsidR="009C0722" w:rsidRPr="009C0722" w:rsidRDefault="009C0722" w:rsidP="005D6C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U.S. Dept. of Education/American Rescue Plan   Individuals with Disabilities Education Act</w:t>
            </w:r>
          </w:p>
        </w:tc>
        <w:tc>
          <w:tcPr>
            <w:tcW w:w="4320" w:type="dxa"/>
            <w:noWrap/>
            <w:vAlign w:val="bottom"/>
            <w:hideMark/>
          </w:tcPr>
          <w:p w14:paraId="36318AF9" w14:textId="77777777" w:rsidR="009C0722" w:rsidRPr="009C0722" w:rsidRDefault="009C0722" w:rsidP="005D6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IDEA-B CEIS-ARP</w:t>
            </w:r>
          </w:p>
        </w:tc>
        <w:tc>
          <w:tcPr>
            <w:tcW w:w="1080" w:type="dxa"/>
            <w:noWrap/>
            <w:vAlign w:val="bottom"/>
            <w:hideMark/>
          </w:tcPr>
          <w:p w14:paraId="25AD4209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478IC</w:t>
            </w:r>
          </w:p>
        </w:tc>
        <w:tc>
          <w:tcPr>
            <w:tcW w:w="990" w:type="dxa"/>
            <w:noWrap/>
            <w:vAlign w:val="bottom"/>
            <w:hideMark/>
          </w:tcPr>
          <w:p w14:paraId="02CB1A02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84.027X</w:t>
            </w:r>
          </w:p>
        </w:tc>
      </w:tr>
      <w:tr w:rsidR="009C0722" w:rsidRPr="009C0722" w14:paraId="20B5F6D8" w14:textId="77777777" w:rsidTr="005D6C94">
        <w:trPr>
          <w:trHeight w:val="539"/>
        </w:trPr>
        <w:tc>
          <w:tcPr>
            <w:tcW w:w="3235" w:type="dxa"/>
            <w:vAlign w:val="bottom"/>
            <w:hideMark/>
          </w:tcPr>
          <w:p w14:paraId="636929BD" w14:textId="77777777" w:rsidR="009C0722" w:rsidRPr="009C0722" w:rsidRDefault="009C0722" w:rsidP="005D6C9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U.S. Dept. of Education/American Rescue Plan   Individuals with Disabilities Education Act</w:t>
            </w:r>
          </w:p>
        </w:tc>
        <w:tc>
          <w:tcPr>
            <w:tcW w:w="4320" w:type="dxa"/>
            <w:noWrap/>
            <w:vAlign w:val="bottom"/>
            <w:hideMark/>
          </w:tcPr>
          <w:p w14:paraId="54733072" w14:textId="77777777" w:rsidR="009C0722" w:rsidRPr="009C0722" w:rsidRDefault="009C0722" w:rsidP="005D6C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IDEA-B LEA Private Schools-ARP</w:t>
            </w:r>
            <w:bookmarkStart w:id="0" w:name="_GoBack"/>
            <w:bookmarkEnd w:id="0"/>
          </w:p>
        </w:tc>
        <w:tc>
          <w:tcPr>
            <w:tcW w:w="1080" w:type="dxa"/>
            <w:noWrap/>
            <w:vAlign w:val="bottom"/>
            <w:hideMark/>
          </w:tcPr>
          <w:p w14:paraId="621657C2" w14:textId="77777777" w:rsidR="009C0722" w:rsidRPr="009C0722" w:rsidRDefault="009C0722" w:rsidP="005D6C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478IP</w:t>
            </w:r>
          </w:p>
        </w:tc>
        <w:tc>
          <w:tcPr>
            <w:tcW w:w="990" w:type="dxa"/>
            <w:noWrap/>
            <w:vAlign w:val="bottom"/>
            <w:hideMark/>
          </w:tcPr>
          <w:p w14:paraId="0E319F39" w14:textId="77777777" w:rsidR="009C0722" w:rsidRPr="009C0722" w:rsidRDefault="009C0722" w:rsidP="005D6C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84.027X</w:t>
            </w:r>
          </w:p>
        </w:tc>
      </w:tr>
      <w:tr w:rsidR="009C0722" w:rsidRPr="009C0722" w14:paraId="72D1EA51" w14:textId="77777777" w:rsidTr="005D6C9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bottom"/>
            <w:hideMark/>
          </w:tcPr>
          <w:p w14:paraId="7FCB8B97" w14:textId="77777777" w:rsidR="009C0722" w:rsidRPr="009C0722" w:rsidRDefault="009C0722" w:rsidP="005D6C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U.S. Dept. of Education/American Rescue Plan   Individuals with Disabilities Education Act</w:t>
            </w:r>
          </w:p>
        </w:tc>
        <w:tc>
          <w:tcPr>
            <w:tcW w:w="4320" w:type="dxa"/>
            <w:noWrap/>
            <w:vAlign w:val="bottom"/>
            <w:hideMark/>
          </w:tcPr>
          <w:p w14:paraId="3EB718DD" w14:textId="77777777" w:rsidR="009C0722" w:rsidRPr="009C0722" w:rsidRDefault="009C0722" w:rsidP="005D6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IDEA-B Preschool LEA-ARP</w:t>
            </w:r>
          </w:p>
        </w:tc>
        <w:tc>
          <w:tcPr>
            <w:tcW w:w="1080" w:type="dxa"/>
            <w:noWrap/>
            <w:vAlign w:val="bottom"/>
            <w:hideMark/>
          </w:tcPr>
          <w:p w14:paraId="1141BD9D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488I</w:t>
            </w:r>
          </w:p>
        </w:tc>
        <w:tc>
          <w:tcPr>
            <w:tcW w:w="990" w:type="dxa"/>
            <w:noWrap/>
            <w:vAlign w:val="bottom"/>
            <w:hideMark/>
          </w:tcPr>
          <w:p w14:paraId="2213F605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84.173X</w:t>
            </w:r>
          </w:p>
        </w:tc>
      </w:tr>
      <w:tr w:rsidR="009C0722" w:rsidRPr="009C0722" w14:paraId="6EF98014" w14:textId="77777777" w:rsidTr="005D6C9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bottom"/>
            <w:hideMark/>
          </w:tcPr>
          <w:p w14:paraId="7A1710B8" w14:textId="77777777" w:rsidR="009C0722" w:rsidRPr="009C0722" w:rsidRDefault="009C0722" w:rsidP="005D6C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U.S. Dept. of Education/American Rescue Plan   Individuals with Disabilities Education Act</w:t>
            </w:r>
          </w:p>
        </w:tc>
        <w:tc>
          <w:tcPr>
            <w:tcW w:w="4320" w:type="dxa"/>
            <w:noWrap/>
            <w:vAlign w:val="bottom"/>
            <w:hideMark/>
          </w:tcPr>
          <w:p w14:paraId="61E9673E" w14:textId="77777777" w:rsidR="009C0722" w:rsidRPr="009C0722" w:rsidRDefault="009C0722" w:rsidP="005D6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IDEA-B Preschool CEIS-ARP</w:t>
            </w:r>
          </w:p>
        </w:tc>
        <w:tc>
          <w:tcPr>
            <w:tcW w:w="1080" w:type="dxa"/>
            <w:noWrap/>
            <w:vAlign w:val="bottom"/>
            <w:hideMark/>
          </w:tcPr>
          <w:p w14:paraId="522A8DDD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488IC</w:t>
            </w:r>
          </w:p>
        </w:tc>
        <w:tc>
          <w:tcPr>
            <w:tcW w:w="990" w:type="dxa"/>
            <w:noWrap/>
            <w:vAlign w:val="bottom"/>
            <w:hideMark/>
          </w:tcPr>
          <w:p w14:paraId="4591370B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84.173X</w:t>
            </w:r>
          </w:p>
        </w:tc>
      </w:tr>
      <w:tr w:rsidR="009C0722" w:rsidRPr="009C0722" w14:paraId="5E388A76" w14:textId="77777777" w:rsidTr="005D6C9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bottom"/>
            <w:hideMark/>
          </w:tcPr>
          <w:p w14:paraId="74B36C5C" w14:textId="77777777" w:rsidR="009C0722" w:rsidRPr="009C0722" w:rsidRDefault="009C0722" w:rsidP="005D6C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U.S. Dept. of Education/American Rescue Plan   Individuals with Disabilities Education Act</w:t>
            </w:r>
          </w:p>
        </w:tc>
        <w:tc>
          <w:tcPr>
            <w:tcW w:w="4320" w:type="dxa"/>
            <w:noWrap/>
            <w:vAlign w:val="bottom"/>
            <w:hideMark/>
          </w:tcPr>
          <w:p w14:paraId="2250F13F" w14:textId="77777777" w:rsidR="009C0722" w:rsidRPr="009C0722" w:rsidRDefault="009C0722" w:rsidP="005D6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IDEA-B Preschool Private Schools-ARP</w:t>
            </w:r>
          </w:p>
        </w:tc>
        <w:tc>
          <w:tcPr>
            <w:tcW w:w="1080" w:type="dxa"/>
            <w:noWrap/>
            <w:vAlign w:val="bottom"/>
            <w:hideMark/>
          </w:tcPr>
          <w:p w14:paraId="1643C00D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488IP</w:t>
            </w:r>
          </w:p>
        </w:tc>
        <w:tc>
          <w:tcPr>
            <w:tcW w:w="990" w:type="dxa"/>
            <w:noWrap/>
            <w:vAlign w:val="bottom"/>
            <w:hideMark/>
          </w:tcPr>
          <w:p w14:paraId="402B751C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84.173X</w:t>
            </w:r>
          </w:p>
        </w:tc>
      </w:tr>
      <w:tr w:rsidR="009C0722" w:rsidRPr="009C0722" w14:paraId="59A527DB" w14:textId="77777777" w:rsidTr="005D6C94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bottom"/>
            <w:hideMark/>
          </w:tcPr>
          <w:p w14:paraId="1FB8B84A" w14:textId="77777777" w:rsidR="009C0722" w:rsidRPr="009C0722" w:rsidRDefault="009C0722" w:rsidP="005D6C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U.S. Dept. of Education/ American Rescue Plan   Elementary and Secondary Schools Emergency Relief Fund – Homeless Children and Youth</w:t>
            </w:r>
          </w:p>
        </w:tc>
        <w:tc>
          <w:tcPr>
            <w:tcW w:w="4320" w:type="dxa"/>
            <w:noWrap/>
            <w:vAlign w:val="bottom"/>
            <w:hideMark/>
          </w:tcPr>
          <w:p w14:paraId="0C82B445" w14:textId="77777777" w:rsidR="009C0722" w:rsidRPr="009C0722" w:rsidRDefault="009C0722" w:rsidP="005D6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ARP ESSER Homeless Children and Youth</w:t>
            </w:r>
          </w:p>
        </w:tc>
        <w:tc>
          <w:tcPr>
            <w:tcW w:w="1080" w:type="dxa"/>
            <w:noWrap/>
            <w:vAlign w:val="bottom"/>
            <w:hideMark/>
          </w:tcPr>
          <w:p w14:paraId="0D4A7630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476G</w:t>
            </w:r>
          </w:p>
        </w:tc>
        <w:tc>
          <w:tcPr>
            <w:tcW w:w="990" w:type="dxa"/>
            <w:noWrap/>
            <w:vAlign w:val="bottom"/>
            <w:hideMark/>
          </w:tcPr>
          <w:p w14:paraId="7CA4CEF9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84.425W</w:t>
            </w:r>
          </w:p>
        </w:tc>
      </w:tr>
      <w:tr w:rsidR="009C0722" w:rsidRPr="009C0722" w14:paraId="3F7BEDBA" w14:textId="77777777" w:rsidTr="005D6C9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bottom"/>
            <w:hideMark/>
          </w:tcPr>
          <w:p w14:paraId="57DC6420" w14:textId="77777777" w:rsidR="009C0722" w:rsidRPr="009C0722" w:rsidRDefault="009C0722" w:rsidP="005D6C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Rescue Plant Act of 2021 (ARPA)</w:t>
            </w:r>
          </w:p>
        </w:tc>
        <w:tc>
          <w:tcPr>
            <w:tcW w:w="4320" w:type="dxa"/>
            <w:noWrap/>
            <w:vAlign w:val="bottom"/>
            <w:hideMark/>
          </w:tcPr>
          <w:p w14:paraId="3CFA0F32" w14:textId="77777777" w:rsidR="009C0722" w:rsidRPr="009C0722" w:rsidRDefault="009C0722" w:rsidP="005D6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ESSER III Funds Kentucky Virtual Library</w:t>
            </w:r>
          </w:p>
        </w:tc>
        <w:tc>
          <w:tcPr>
            <w:tcW w:w="1080" w:type="dxa"/>
            <w:noWrap/>
            <w:vAlign w:val="bottom"/>
            <w:hideMark/>
          </w:tcPr>
          <w:p w14:paraId="6025B665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473GK</w:t>
            </w:r>
          </w:p>
        </w:tc>
        <w:tc>
          <w:tcPr>
            <w:tcW w:w="990" w:type="dxa"/>
            <w:noWrap/>
            <w:vAlign w:val="bottom"/>
            <w:hideMark/>
          </w:tcPr>
          <w:p w14:paraId="21D33A9A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84.425U</w:t>
            </w:r>
          </w:p>
        </w:tc>
      </w:tr>
      <w:tr w:rsidR="009C0722" w:rsidRPr="009C0722" w14:paraId="414C34CC" w14:textId="77777777" w:rsidTr="005D6C9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noWrap/>
            <w:vAlign w:val="bottom"/>
            <w:hideMark/>
          </w:tcPr>
          <w:p w14:paraId="4FA66DA6" w14:textId="77777777" w:rsidR="009C0722" w:rsidRPr="009C0722" w:rsidRDefault="009C0722" w:rsidP="005D6C9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Rescue Plant Act of 2021 (ARPA)</w:t>
            </w:r>
          </w:p>
        </w:tc>
        <w:tc>
          <w:tcPr>
            <w:tcW w:w="4320" w:type="dxa"/>
            <w:noWrap/>
            <w:vAlign w:val="bottom"/>
            <w:hideMark/>
          </w:tcPr>
          <w:p w14:paraId="3EC9656D" w14:textId="77777777" w:rsidR="009C0722" w:rsidRPr="009C0722" w:rsidRDefault="009C0722" w:rsidP="005D6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Child Care and Development Block Grant ARPA Stabilization</w:t>
            </w:r>
          </w:p>
        </w:tc>
        <w:tc>
          <w:tcPr>
            <w:tcW w:w="1080" w:type="dxa"/>
            <w:noWrap/>
            <w:vAlign w:val="bottom"/>
            <w:hideMark/>
          </w:tcPr>
          <w:p w14:paraId="4F44E48F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sz w:val="16"/>
                <w:szCs w:val="16"/>
              </w:rPr>
              <w:t>562I</w:t>
            </w:r>
          </w:p>
        </w:tc>
        <w:tc>
          <w:tcPr>
            <w:tcW w:w="990" w:type="dxa"/>
            <w:noWrap/>
            <w:vAlign w:val="bottom"/>
            <w:hideMark/>
          </w:tcPr>
          <w:p w14:paraId="21011340" w14:textId="77777777" w:rsidR="009C0722" w:rsidRPr="009C0722" w:rsidRDefault="009C0722" w:rsidP="005D6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0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93.575</w:t>
            </w:r>
          </w:p>
        </w:tc>
      </w:tr>
    </w:tbl>
    <w:p w14:paraId="6045A30D" w14:textId="61153339" w:rsidR="00F300DF" w:rsidRPr="001B23B3" w:rsidRDefault="00F300DF" w:rsidP="00121CC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80A7852" w14:textId="77777777" w:rsidR="008A3900" w:rsidRPr="006F04BE" w:rsidRDefault="008A3900" w:rsidP="006F04B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4B6CD63" w14:textId="77777777" w:rsidR="00355863" w:rsidRPr="006F04BE" w:rsidRDefault="00355863" w:rsidP="00355863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6F04BE">
        <w:rPr>
          <w:rFonts w:ascii="Times New Roman" w:hAnsi="Times New Roman" w:cs="Times New Roman"/>
          <w:sz w:val="20"/>
          <w:szCs w:val="20"/>
        </w:rPr>
        <w:t>State:</w:t>
      </w:r>
    </w:p>
    <w:tbl>
      <w:tblPr>
        <w:tblStyle w:val="GridTable1Light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jects State"/>
        <w:tblDescription w:val="New projects added to the COA for fiscal year 2017 - 2018 and are added to the 2018 - 2019 for districts to continue to use."/>
      </w:tblPr>
      <w:tblGrid>
        <w:gridCol w:w="5665"/>
        <w:gridCol w:w="1800"/>
      </w:tblGrid>
      <w:tr w:rsidR="00B00BF0" w:rsidRPr="00C31873" w14:paraId="4E88A6AA" w14:textId="77777777" w:rsidTr="00A84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bottom w:val="none" w:sz="0" w:space="0" w:color="auto"/>
            </w:tcBorders>
            <w:noWrap/>
            <w:hideMark/>
          </w:tcPr>
          <w:p w14:paraId="7B22C35E" w14:textId="77777777" w:rsidR="00B00BF0" w:rsidRPr="00C31873" w:rsidRDefault="00B00BF0" w:rsidP="00B00B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31873">
              <w:rPr>
                <w:rFonts w:ascii="Times New Roman" w:eastAsia="Times New Roman" w:hAnsi="Times New Roman" w:cs="Times New Roman"/>
                <w:sz w:val="16"/>
                <w:szCs w:val="16"/>
              </w:rPr>
              <w:t>STATE GRANT TITLE</w:t>
            </w:r>
          </w:p>
        </w:tc>
        <w:tc>
          <w:tcPr>
            <w:tcW w:w="1800" w:type="dxa"/>
            <w:tcBorders>
              <w:bottom w:val="none" w:sz="0" w:space="0" w:color="auto"/>
            </w:tcBorders>
            <w:noWrap/>
            <w:hideMark/>
          </w:tcPr>
          <w:p w14:paraId="7FADEDCC" w14:textId="77777777" w:rsidR="00B00BF0" w:rsidRPr="00C31873" w:rsidRDefault="00B00BF0" w:rsidP="00B00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C31873">
              <w:rPr>
                <w:rFonts w:ascii="Times New Roman" w:eastAsia="Times New Roman" w:hAnsi="Times New Roman" w:cs="Times New Roman"/>
                <w:sz w:val="16"/>
                <w:szCs w:val="16"/>
              </w:rPr>
              <w:t>PROJECT</w:t>
            </w:r>
          </w:p>
        </w:tc>
      </w:tr>
      <w:tr w:rsidR="00A84241" w:rsidRPr="00A84241" w14:paraId="66BDE1B4" w14:textId="77777777" w:rsidTr="00A84241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2549D8A1" w14:textId="77777777" w:rsidR="00A84241" w:rsidRPr="00A84241" w:rsidRDefault="00A84241" w:rsidP="00A842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241">
              <w:rPr>
                <w:rFonts w:ascii="Times New Roman" w:eastAsia="Times New Roman" w:hAnsi="Times New Roman" w:cs="Times New Roman"/>
                <w:sz w:val="16"/>
                <w:szCs w:val="16"/>
              </w:rPr>
              <w:t>25% Locally Operated Districts (OCTE)</w:t>
            </w:r>
          </w:p>
        </w:tc>
        <w:tc>
          <w:tcPr>
            <w:tcW w:w="1800" w:type="dxa"/>
            <w:noWrap/>
            <w:hideMark/>
          </w:tcPr>
          <w:p w14:paraId="1D086957" w14:textId="77777777" w:rsidR="00A84241" w:rsidRPr="00A84241" w:rsidRDefault="00A84241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241">
              <w:rPr>
                <w:rFonts w:ascii="Times New Roman" w:eastAsia="Times New Roman" w:hAnsi="Times New Roman" w:cs="Times New Roman"/>
                <w:sz w:val="16"/>
                <w:szCs w:val="16"/>
              </w:rPr>
              <w:t>15DX</w:t>
            </w:r>
          </w:p>
        </w:tc>
      </w:tr>
      <w:tr w:rsidR="00A84241" w:rsidRPr="00A84241" w14:paraId="45962B44" w14:textId="77777777" w:rsidTr="00A84241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hideMark/>
          </w:tcPr>
          <w:p w14:paraId="0B4C2000" w14:textId="77777777" w:rsidR="00A84241" w:rsidRPr="00A84241" w:rsidRDefault="00A84241" w:rsidP="00A8424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241">
              <w:rPr>
                <w:rFonts w:ascii="Times New Roman" w:eastAsia="Times New Roman" w:hAnsi="Times New Roman" w:cs="Times New Roman"/>
                <w:sz w:val="16"/>
                <w:szCs w:val="16"/>
              </w:rPr>
              <w:t>Volkswagen Settlement</w:t>
            </w:r>
          </w:p>
        </w:tc>
        <w:tc>
          <w:tcPr>
            <w:tcW w:w="1800" w:type="dxa"/>
            <w:noWrap/>
            <w:hideMark/>
          </w:tcPr>
          <w:p w14:paraId="02746011" w14:textId="77777777" w:rsidR="00A84241" w:rsidRPr="00A84241" w:rsidRDefault="00A84241" w:rsidP="00A84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241">
              <w:rPr>
                <w:rFonts w:ascii="Times New Roman" w:eastAsia="Times New Roman" w:hAnsi="Times New Roman" w:cs="Times New Roman"/>
                <w:sz w:val="16"/>
                <w:szCs w:val="16"/>
              </w:rPr>
              <w:t>15VX</w:t>
            </w:r>
          </w:p>
        </w:tc>
      </w:tr>
    </w:tbl>
    <w:p w14:paraId="1E2BDC67" w14:textId="4E0BF066" w:rsidR="00C50BA0" w:rsidRPr="00034091" w:rsidRDefault="00A84241" w:rsidP="006652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B285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C50BA0" w:rsidRPr="00034091" w:rsidSect="009D4A8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D0"/>
    <w:rsid w:val="00005C85"/>
    <w:rsid w:val="0001765B"/>
    <w:rsid w:val="00017F3E"/>
    <w:rsid w:val="00020061"/>
    <w:rsid w:val="00021BF5"/>
    <w:rsid w:val="00023B93"/>
    <w:rsid w:val="00034091"/>
    <w:rsid w:val="000464DA"/>
    <w:rsid w:val="000517A6"/>
    <w:rsid w:val="000530AF"/>
    <w:rsid w:val="0005583C"/>
    <w:rsid w:val="00061AD6"/>
    <w:rsid w:val="000665AF"/>
    <w:rsid w:val="000719E1"/>
    <w:rsid w:val="00076AFC"/>
    <w:rsid w:val="00080476"/>
    <w:rsid w:val="00080D42"/>
    <w:rsid w:val="00092B8C"/>
    <w:rsid w:val="000A563D"/>
    <w:rsid w:val="000B024F"/>
    <w:rsid w:val="000B0811"/>
    <w:rsid w:val="000C1B49"/>
    <w:rsid w:val="000D169D"/>
    <w:rsid w:val="000D3459"/>
    <w:rsid w:val="000D4B1D"/>
    <w:rsid w:val="000F08EB"/>
    <w:rsid w:val="000F0ADE"/>
    <w:rsid w:val="00105D38"/>
    <w:rsid w:val="00106330"/>
    <w:rsid w:val="0011269D"/>
    <w:rsid w:val="0011515D"/>
    <w:rsid w:val="00121CCA"/>
    <w:rsid w:val="001251CD"/>
    <w:rsid w:val="0013463B"/>
    <w:rsid w:val="001405DB"/>
    <w:rsid w:val="00141474"/>
    <w:rsid w:val="00144523"/>
    <w:rsid w:val="001474BD"/>
    <w:rsid w:val="00147B95"/>
    <w:rsid w:val="00150E1B"/>
    <w:rsid w:val="001542CC"/>
    <w:rsid w:val="00156371"/>
    <w:rsid w:val="001615F6"/>
    <w:rsid w:val="00164F9F"/>
    <w:rsid w:val="0017233F"/>
    <w:rsid w:val="001808BF"/>
    <w:rsid w:val="00184762"/>
    <w:rsid w:val="00191016"/>
    <w:rsid w:val="001936C7"/>
    <w:rsid w:val="00193D54"/>
    <w:rsid w:val="001A5184"/>
    <w:rsid w:val="001B23B3"/>
    <w:rsid w:val="001B75B8"/>
    <w:rsid w:val="001D5C9D"/>
    <w:rsid w:val="001D649E"/>
    <w:rsid w:val="001E0821"/>
    <w:rsid w:val="001E55B7"/>
    <w:rsid w:val="001F27D6"/>
    <w:rsid w:val="00203084"/>
    <w:rsid w:val="0020594A"/>
    <w:rsid w:val="002063D0"/>
    <w:rsid w:val="00212C8E"/>
    <w:rsid w:val="00214783"/>
    <w:rsid w:val="00215915"/>
    <w:rsid w:val="00221223"/>
    <w:rsid w:val="002266D6"/>
    <w:rsid w:val="0023319B"/>
    <w:rsid w:val="00233260"/>
    <w:rsid w:val="002337E3"/>
    <w:rsid w:val="00234C7C"/>
    <w:rsid w:val="0023751C"/>
    <w:rsid w:val="00252A72"/>
    <w:rsid w:val="00254695"/>
    <w:rsid w:val="0026084F"/>
    <w:rsid w:val="002609F3"/>
    <w:rsid w:val="00271C60"/>
    <w:rsid w:val="00271FA1"/>
    <w:rsid w:val="00275D97"/>
    <w:rsid w:val="00276EA5"/>
    <w:rsid w:val="002813C0"/>
    <w:rsid w:val="0029094F"/>
    <w:rsid w:val="0029524D"/>
    <w:rsid w:val="002969CB"/>
    <w:rsid w:val="002A1414"/>
    <w:rsid w:val="002A268F"/>
    <w:rsid w:val="002A38E3"/>
    <w:rsid w:val="002A7607"/>
    <w:rsid w:val="002A7F3A"/>
    <w:rsid w:val="002B13D6"/>
    <w:rsid w:val="002B64E1"/>
    <w:rsid w:val="002C0DB5"/>
    <w:rsid w:val="002E3A47"/>
    <w:rsid w:val="002E3AEA"/>
    <w:rsid w:val="002F0312"/>
    <w:rsid w:val="002F4F7A"/>
    <w:rsid w:val="00305BE3"/>
    <w:rsid w:val="00331415"/>
    <w:rsid w:val="00337542"/>
    <w:rsid w:val="00341767"/>
    <w:rsid w:val="00341BC5"/>
    <w:rsid w:val="003527D8"/>
    <w:rsid w:val="00355863"/>
    <w:rsid w:val="00361F39"/>
    <w:rsid w:val="00363317"/>
    <w:rsid w:val="00374DA9"/>
    <w:rsid w:val="003763BD"/>
    <w:rsid w:val="00381453"/>
    <w:rsid w:val="00382AD7"/>
    <w:rsid w:val="00386545"/>
    <w:rsid w:val="00393607"/>
    <w:rsid w:val="003A0210"/>
    <w:rsid w:val="003A022A"/>
    <w:rsid w:val="003A4EB6"/>
    <w:rsid w:val="003B68B0"/>
    <w:rsid w:val="003C268F"/>
    <w:rsid w:val="003D4122"/>
    <w:rsid w:val="003D6F18"/>
    <w:rsid w:val="003E7008"/>
    <w:rsid w:val="003F34D9"/>
    <w:rsid w:val="00405CB4"/>
    <w:rsid w:val="0041121A"/>
    <w:rsid w:val="004162F4"/>
    <w:rsid w:val="004166EB"/>
    <w:rsid w:val="004205D0"/>
    <w:rsid w:val="00422E4F"/>
    <w:rsid w:val="00424081"/>
    <w:rsid w:val="00424341"/>
    <w:rsid w:val="00433FD0"/>
    <w:rsid w:val="004341C0"/>
    <w:rsid w:val="00434D36"/>
    <w:rsid w:val="0043582C"/>
    <w:rsid w:val="0043605B"/>
    <w:rsid w:val="00440966"/>
    <w:rsid w:val="004411F9"/>
    <w:rsid w:val="00444158"/>
    <w:rsid w:val="0046612D"/>
    <w:rsid w:val="004722EA"/>
    <w:rsid w:val="00473E5B"/>
    <w:rsid w:val="00485EA9"/>
    <w:rsid w:val="0049043A"/>
    <w:rsid w:val="00490E71"/>
    <w:rsid w:val="00497C8B"/>
    <w:rsid w:val="004A50BD"/>
    <w:rsid w:val="004A5505"/>
    <w:rsid w:val="004A6827"/>
    <w:rsid w:val="004A73C6"/>
    <w:rsid w:val="004B0453"/>
    <w:rsid w:val="004B1020"/>
    <w:rsid w:val="004B24B1"/>
    <w:rsid w:val="004B3B50"/>
    <w:rsid w:val="004B53FD"/>
    <w:rsid w:val="004C3BE3"/>
    <w:rsid w:val="004C7FE6"/>
    <w:rsid w:val="004D656E"/>
    <w:rsid w:val="004F5A9D"/>
    <w:rsid w:val="005001B7"/>
    <w:rsid w:val="005008FC"/>
    <w:rsid w:val="00501242"/>
    <w:rsid w:val="00510408"/>
    <w:rsid w:val="00526101"/>
    <w:rsid w:val="005302B6"/>
    <w:rsid w:val="00532F13"/>
    <w:rsid w:val="00534332"/>
    <w:rsid w:val="0054035A"/>
    <w:rsid w:val="0054395B"/>
    <w:rsid w:val="00544201"/>
    <w:rsid w:val="00545B90"/>
    <w:rsid w:val="00546AA4"/>
    <w:rsid w:val="00547BFC"/>
    <w:rsid w:val="00547D60"/>
    <w:rsid w:val="00551808"/>
    <w:rsid w:val="00561BF1"/>
    <w:rsid w:val="005732D4"/>
    <w:rsid w:val="00574C33"/>
    <w:rsid w:val="005816C0"/>
    <w:rsid w:val="005A13DD"/>
    <w:rsid w:val="005A5E3B"/>
    <w:rsid w:val="005B0636"/>
    <w:rsid w:val="005C4F69"/>
    <w:rsid w:val="005C5834"/>
    <w:rsid w:val="005D08A4"/>
    <w:rsid w:val="005D2BE7"/>
    <w:rsid w:val="005D4E3C"/>
    <w:rsid w:val="005D59CE"/>
    <w:rsid w:val="005D5A09"/>
    <w:rsid w:val="005D6C94"/>
    <w:rsid w:val="005E068C"/>
    <w:rsid w:val="005E1CD2"/>
    <w:rsid w:val="005E40C2"/>
    <w:rsid w:val="005F1366"/>
    <w:rsid w:val="00600614"/>
    <w:rsid w:val="00600717"/>
    <w:rsid w:val="006051ED"/>
    <w:rsid w:val="00610DE6"/>
    <w:rsid w:val="00616F37"/>
    <w:rsid w:val="0062196E"/>
    <w:rsid w:val="00623033"/>
    <w:rsid w:val="006246A2"/>
    <w:rsid w:val="006268A4"/>
    <w:rsid w:val="0063052D"/>
    <w:rsid w:val="00630BC5"/>
    <w:rsid w:val="00632CE8"/>
    <w:rsid w:val="0063428F"/>
    <w:rsid w:val="006362BE"/>
    <w:rsid w:val="0063665A"/>
    <w:rsid w:val="0063668E"/>
    <w:rsid w:val="006423D7"/>
    <w:rsid w:val="00643323"/>
    <w:rsid w:val="00645E13"/>
    <w:rsid w:val="006633AB"/>
    <w:rsid w:val="006652D6"/>
    <w:rsid w:val="00670A17"/>
    <w:rsid w:val="006725E2"/>
    <w:rsid w:val="00683159"/>
    <w:rsid w:val="00691769"/>
    <w:rsid w:val="006920CE"/>
    <w:rsid w:val="00692AD9"/>
    <w:rsid w:val="0069369C"/>
    <w:rsid w:val="00696806"/>
    <w:rsid w:val="006A0045"/>
    <w:rsid w:val="006A2E5A"/>
    <w:rsid w:val="006A5891"/>
    <w:rsid w:val="006A59A5"/>
    <w:rsid w:val="006B285B"/>
    <w:rsid w:val="006B6CE9"/>
    <w:rsid w:val="006C1860"/>
    <w:rsid w:val="006C1B28"/>
    <w:rsid w:val="006D145D"/>
    <w:rsid w:val="006D1644"/>
    <w:rsid w:val="006D2701"/>
    <w:rsid w:val="006D365F"/>
    <w:rsid w:val="006E6C65"/>
    <w:rsid w:val="006F04BE"/>
    <w:rsid w:val="006F3467"/>
    <w:rsid w:val="0070418D"/>
    <w:rsid w:val="007041EE"/>
    <w:rsid w:val="0071078F"/>
    <w:rsid w:val="00712320"/>
    <w:rsid w:val="007176B3"/>
    <w:rsid w:val="00722725"/>
    <w:rsid w:val="00724A9E"/>
    <w:rsid w:val="0073043A"/>
    <w:rsid w:val="00730F70"/>
    <w:rsid w:val="007367F8"/>
    <w:rsid w:val="00736C58"/>
    <w:rsid w:val="007374B3"/>
    <w:rsid w:val="007452ED"/>
    <w:rsid w:val="00745DEB"/>
    <w:rsid w:val="007479CD"/>
    <w:rsid w:val="0076658D"/>
    <w:rsid w:val="007675C1"/>
    <w:rsid w:val="00772DFF"/>
    <w:rsid w:val="00774E0B"/>
    <w:rsid w:val="007817B5"/>
    <w:rsid w:val="00781A3B"/>
    <w:rsid w:val="0079303B"/>
    <w:rsid w:val="00797512"/>
    <w:rsid w:val="007A436D"/>
    <w:rsid w:val="007A57C6"/>
    <w:rsid w:val="007A7A14"/>
    <w:rsid w:val="007B497D"/>
    <w:rsid w:val="007B663C"/>
    <w:rsid w:val="007C245E"/>
    <w:rsid w:val="007C2D94"/>
    <w:rsid w:val="007D0F92"/>
    <w:rsid w:val="007E441E"/>
    <w:rsid w:val="007F0BF7"/>
    <w:rsid w:val="007F142F"/>
    <w:rsid w:val="007F2D13"/>
    <w:rsid w:val="007F5E6F"/>
    <w:rsid w:val="008130E1"/>
    <w:rsid w:val="00816054"/>
    <w:rsid w:val="00824F7D"/>
    <w:rsid w:val="00840D3C"/>
    <w:rsid w:val="00841325"/>
    <w:rsid w:val="00861576"/>
    <w:rsid w:val="00870AA2"/>
    <w:rsid w:val="00880623"/>
    <w:rsid w:val="00887C30"/>
    <w:rsid w:val="00893EC5"/>
    <w:rsid w:val="008953F2"/>
    <w:rsid w:val="008A3900"/>
    <w:rsid w:val="008A7CCD"/>
    <w:rsid w:val="008B0931"/>
    <w:rsid w:val="008B480D"/>
    <w:rsid w:val="008B50F4"/>
    <w:rsid w:val="008B6A96"/>
    <w:rsid w:val="008B7ED0"/>
    <w:rsid w:val="008D7750"/>
    <w:rsid w:val="009011A8"/>
    <w:rsid w:val="00903B10"/>
    <w:rsid w:val="00905B58"/>
    <w:rsid w:val="009070BC"/>
    <w:rsid w:val="00910A34"/>
    <w:rsid w:val="00915BE2"/>
    <w:rsid w:val="00917790"/>
    <w:rsid w:val="00924BAF"/>
    <w:rsid w:val="009250B4"/>
    <w:rsid w:val="009264A2"/>
    <w:rsid w:val="00926E0B"/>
    <w:rsid w:val="00927F43"/>
    <w:rsid w:val="00947FC9"/>
    <w:rsid w:val="00950571"/>
    <w:rsid w:val="00955F50"/>
    <w:rsid w:val="00970F3A"/>
    <w:rsid w:val="00973E84"/>
    <w:rsid w:val="009749AA"/>
    <w:rsid w:val="009847F0"/>
    <w:rsid w:val="00986116"/>
    <w:rsid w:val="009A1C6A"/>
    <w:rsid w:val="009A6F17"/>
    <w:rsid w:val="009C0722"/>
    <w:rsid w:val="009C1985"/>
    <w:rsid w:val="009C4B62"/>
    <w:rsid w:val="009C711D"/>
    <w:rsid w:val="009D1A69"/>
    <w:rsid w:val="009D4A83"/>
    <w:rsid w:val="009D5C3D"/>
    <w:rsid w:val="009D6642"/>
    <w:rsid w:val="009E2BB7"/>
    <w:rsid w:val="009E3209"/>
    <w:rsid w:val="009F0C42"/>
    <w:rsid w:val="009F56D9"/>
    <w:rsid w:val="00A02E70"/>
    <w:rsid w:val="00A034B6"/>
    <w:rsid w:val="00A1318E"/>
    <w:rsid w:val="00A15052"/>
    <w:rsid w:val="00A167A3"/>
    <w:rsid w:val="00A21104"/>
    <w:rsid w:val="00A226F6"/>
    <w:rsid w:val="00A305C4"/>
    <w:rsid w:val="00A30EE5"/>
    <w:rsid w:val="00A3111B"/>
    <w:rsid w:val="00A3344C"/>
    <w:rsid w:val="00A455CB"/>
    <w:rsid w:val="00A56E06"/>
    <w:rsid w:val="00A57170"/>
    <w:rsid w:val="00A5761F"/>
    <w:rsid w:val="00A60270"/>
    <w:rsid w:val="00A63959"/>
    <w:rsid w:val="00A67B93"/>
    <w:rsid w:val="00A766E4"/>
    <w:rsid w:val="00A816BB"/>
    <w:rsid w:val="00A83957"/>
    <w:rsid w:val="00A84241"/>
    <w:rsid w:val="00A848ED"/>
    <w:rsid w:val="00A91DE2"/>
    <w:rsid w:val="00A91FB7"/>
    <w:rsid w:val="00A920AA"/>
    <w:rsid w:val="00A94AD7"/>
    <w:rsid w:val="00A94AEC"/>
    <w:rsid w:val="00AA5380"/>
    <w:rsid w:val="00AB7903"/>
    <w:rsid w:val="00AC7169"/>
    <w:rsid w:val="00AD591E"/>
    <w:rsid w:val="00AD6D4A"/>
    <w:rsid w:val="00AE300A"/>
    <w:rsid w:val="00AF3C28"/>
    <w:rsid w:val="00AF4537"/>
    <w:rsid w:val="00B00BF0"/>
    <w:rsid w:val="00B172E1"/>
    <w:rsid w:val="00B30BA8"/>
    <w:rsid w:val="00B365A7"/>
    <w:rsid w:val="00B42444"/>
    <w:rsid w:val="00B44304"/>
    <w:rsid w:val="00B504DD"/>
    <w:rsid w:val="00B5151F"/>
    <w:rsid w:val="00B53C85"/>
    <w:rsid w:val="00B70467"/>
    <w:rsid w:val="00B73226"/>
    <w:rsid w:val="00B80D2C"/>
    <w:rsid w:val="00B937F5"/>
    <w:rsid w:val="00BA2914"/>
    <w:rsid w:val="00BA5C96"/>
    <w:rsid w:val="00BA7535"/>
    <w:rsid w:val="00BB79A6"/>
    <w:rsid w:val="00BC5062"/>
    <w:rsid w:val="00BC7EB4"/>
    <w:rsid w:val="00BD45E3"/>
    <w:rsid w:val="00BE1634"/>
    <w:rsid w:val="00BE1F31"/>
    <w:rsid w:val="00BE34D8"/>
    <w:rsid w:val="00BE493A"/>
    <w:rsid w:val="00BE5C39"/>
    <w:rsid w:val="00BF4A06"/>
    <w:rsid w:val="00C0361B"/>
    <w:rsid w:val="00C03DFF"/>
    <w:rsid w:val="00C05095"/>
    <w:rsid w:val="00C113FA"/>
    <w:rsid w:val="00C16754"/>
    <w:rsid w:val="00C2089F"/>
    <w:rsid w:val="00C31873"/>
    <w:rsid w:val="00C450F6"/>
    <w:rsid w:val="00C470B0"/>
    <w:rsid w:val="00C47E05"/>
    <w:rsid w:val="00C5060E"/>
    <w:rsid w:val="00C50BA0"/>
    <w:rsid w:val="00C51FAB"/>
    <w:rsid w:val="00C60C67"/>
    <w:rsid w:val="00C62CE6"/>
    <w:rsid w:val="00C70A1E"/>
    <w:rsid w:val="00C74374"/>
    <w:rsid w:val="00C770CD"/>
    <w:rsid w:val="00C83205"/>
    <w:rsid w:val="00C8478E"/>
    <w:rsid w:val="00C91CC0"/>
    <w:rsid w:val="00C93DA8"/>
    <w:rsid w:val="00C95C64"/>
    <w:rsid w:val="00CB1517"/>
    <w:rsid w:val="00CB337E"/>
    <w:rsid w:val="00CC10D3"/>
    <w:rsid w:val="00CC240E"/>
    <w:rsid w:val="00CC4083"/>
    <w:rsid w:val="00CC45FF"/>
    <w:rsid w:val="00CC526A"/>
    <w:rsid w:val="00CC7606"/>
    <w:rsid w:val="00CD0F38"/>
    <w:rsid w:val="00CD255C"/>
    <w:rsid w:val="00CE17D4"/>
    <w:rsid w:val="00CE5282"/>
    <w:rsid w:val="00CE789D"/>
    <w:rsid w:val="00CF635D"/>
    <w:rsid w:val="00D01258"/>
    <w:rsid w:val="00D06382"/>
    <w:rsid w:val="00D1523D"/>
    <w:rsid w:val="00D60E7E"/>
    <w:rsid w:val="00D6196A"/>
    <w:rsid w:val="00D642E0"/>
    <w:rsid w:val="00D71418"/>
    <w:rsid w:val="00D71968"/>
    <w:rsid w:val="00D77537"/>
    <w:rsid w:val="00D77688"/>
    <w:rsid w:val="00D8200B"/>
    <w:rsid w:val="00D84840"/>
    <w:rsid w:val="00D903F3"/>
    <w:rsid w:val="00D9055E"/>
    <w:rsid w:val="00D91FC2"/>
    <w:rsid w:val="00D93B33"/>
    <w:rsid w:val="00DC07FD"/>
    <w:rsid w:val="00DF06DB"/>
    <w:rsid w:val="00E04436"/>
    <w:rsid w:val="00E0772E"/>
    <w:rsid w:val="00E1051D"/>
    <w:rsid w:val="00E12506"/>
    <w:rsid w:val="00E13781"/>
    <w:rsid w:val="00E17EBF"/>
    <w:rsid w:val="00E20ED2"/>
    <w:rsid w:val="00E27452"/>
    <w:rsid w:val="00E27CC9"/>
    <w:rsid w:val="00E34BF1"/>
    <w:rsid w:val="00E36238"/>
    <w:rsid w:val="00E51B01"/>
    <w:rsid w:val="00E60051"/>
    <w:rsid w:val="00E6505D"/>
    <w:rsid w:val="00E7032A"/>
    <w:rsid w:val="00E71A68"/>
    <w:rsid w:val="00E7284A"/>
    <w:rsid w:val="00E769CD"/>
    <w:rsid w:val="00E84B97"/>
    <w:rsid w:val="00E92BC3"/>
    <w:rsid w:val="00E95A38"/>
    <w:rsid w:val="00EA146E"/>
    <w:rsid w:val="00EA162E"/>
    <w:rsid w:val="00EB1FD6"/>
    <w:rsid w:val="00EB3A18"/>
    <w:rsid w:val="00EC2270"/>
    <w:rsid w:val="00EC6389"/>
    <w:rsid w:val="00ED1AD8"/>
    <w:rsid w:val="00EE2060"/>
    <w:rsid w:val="00EF52D5"/>
    <w:rsid w:val="00F1214A"/>
    <w:rsid w:val="00F265B7"/>
    <w:rsid w:val="00F300DF"/>
    <w:rsid w:val="00F44E39"/>
    <w:rsid w:val="00F535E1"/>
    <w:rsid w:val="00F53824"/>
    <w:rsid w:val="00F56343"/>
    <w:rsid w:val="00F5724A"/>
    <w:rsid w:val="00F6213E"/>
    <w:rsid w:val="00F65E51"/>
    <w:rsid w:val="00F72D00"/>
    <w:rsid w:val="00F7569A"/>
    <w:rsid w:val="00F815EF"/>
    <w:rsid w:val="00F8255D"/>
    <w:rsid w:val="00F82F5C"/>
    <w:rsid w:val="00F93701"/>
    <w:rsid w:val="00FA3264"/>
    <w:rsid w:val="00FD2CA8"/>
    <w:rsid w:val="00FD50BF"/>
    <w:rsid w:val="00FD5B70"/>
    <w:rsid w:val="00FE43BC"/>
    <w:rsid w:val="00FE488F"/>
    <w:rsid w:val="00FF4E5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72F8"/>
  <w15:docId w15:val="{E6377BC9-7F38-4B73-B09E-CF3284E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5D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5D97"/>
    <w:rPr>
      <w:b/>
      <w:bCs/>
    </w:rPr>
  </w:style>
  <w:style w:type="paragraph" w:styleId="NoSpacing">
    <w:name w:val="No Spacing"/>
    <w:uiPriority w:val="1"/>
    <w:qFormat/>
    <w:rsid w:val="007817B5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BF4A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775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5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0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2014-02-28T05:00:00+00:00</Publication_x0020_Date>
    <Audience1 xmlns="3a62de7d-ba57-4f43-9dae-9623ba637be0"/>
    <_dlc_DocId xmlns="3a62de7d-ba57-4f43-9dae-9623ba637be0">KYED-248-13163</_dlc_DocId>
    <_dlc_DocIdUrl xmlns="3a62de7d-ba57-4f43-9dae-9623ba637be0">
      <Url>https://www.education.ky.gov/districts/FinRept/_layouts/15/DocIdRedir.aspx?ID=KYED-248-13163</Url>
      <Description>KYED-248-13163</Description>
    </_dlc_DocIdUrl>
    <fiscalYear xmlns="3a62de7d-ba57-4f43-9dae-9623ba637be0">2020-2021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2021-08-06T04:00:00+00:00</Accessibility_x0020_Audit_x0020_Date>
    <Categor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2EAD-242A-42C8-9E79-4F1D4DD879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CAFD3A-CCEF-4046-A918-7EF8B41F8F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  <ds:schemaRef ds:uri="ac33b2e0-e00e-4351-bf82-6c31476acd57"/>
  </ds:schemaRefs>
</ds:datastoreItem>
</file>

<file path=customXml/itemProps3.xml><?xml version="1.0" encoding="utf-8"?>
<ds:datastoreItem xmlns:ds="http://schemas.openxmlformats.org/officeDocument/2006/customXml" ds:itemID="{ED100204-4E27-4BBC-9B76-FE47AE425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8392E-4AF6-4554-8A15-B1420FA04D42}"/>
</file>

<file path=customXml/itemProps5.xml><?xml version="1.0" encoding="utf-8"?>
<ds:datastoreItem xmlns:ds="http://schemas.openxmlformats.org/officeDocument/2006/customXml" ds:itemID="{50F0BA02-2585-494A-BB76-1A7EEF69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 of Accounts revisions effective 7-1-20</vt:lpstr>
    </vt:vector>
  </TitlesOfParts>
  <Company>Kentucky Department of Education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 of Accounts revisions effective 7-1-21</dc:title>
  <dc:creator>Conway, Karen - Division of District Support</dc:creator>
  <cp:lastModifiedBy>Conway, Karen - Division of District Support</cp:lastModifiedBy>
  <cp:revision>7</cp:revision>
  <dcterms:created xsi:type="dcterms:W3CDTF">2021-06-10T19:41:00Z</dcterms:created>
  <dcterms:modified xsi:type="dcterms:W3CDTF">2021-08-06T17:01:00Z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8d2aa718-e67d-4729-9d24-d6c1aa8021ab</vt:lpwstr>
  </property>
</Properties>
</file>