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1BBC3" w14:textId="77777777" w:rsidR="00387D74" w:rsidRPr="00235E45" w:rsidRDefault="00235E45">
      <w:pPr>
        <w:rPr>
          <w:sz w:val="32"/>
          <w:szCs w:val="32"/>
        </w:rPr>
      </w:pPr>
      <w:r w:rsidRPr="00235E45">
        <w:rPr>
          <w:sz w:val="32"/>
          <w:szCs w:val="32"/>
        </w:rPr>
        <w:t>Calming Space Round 2 Frequently Asked Questions (FAQ)</w:t>
      </w:r>
    </w:p>
    <w:p w14:paraId="442AC8B1" w14:textId="30D19E0A" w:rsidR="008C612D" w:rsidRPr="009B3684" w:rsidRDefault="00235E45" w:rsidP="008C612D">
      <w:pPr>
        <w:pStyle w:val="ListParagraph"/>
        <w:numPr>
          <w:ilvl w:val="0"/>
          <w:numId w:val="1"/>
        </w:numPr>
        <w:rPr>
          <w:sz w:val="24"/>
          <w:szCs w:val="24"/>
        </w:rPr>
      </w:pPr>
      <w:r w:rsidRPr="009B3684">
        <w:rPr>
          <w:sz w:val="24"/>
          <w:szCs w:val="24"/>
        </w:rPr>
        <w:t>Can the funds be used to create a calming space for faculty and staff?</w:t>
      </w:r>
    </w:p>
    <w:p w14:paraId="74A8BFB2" w14:textId="51C53551" w:rsidR="00240EDC" w:rsidRPr="00D80721" w:rsidRDefault="00240EDC" w:rsidP="00D80721">
      <w:pPr>
        <w:pStyle w:val="ListParagraph"/>
        <w:numPr>
          <w:ilvl w:val="0"/>
          <w:numId w:val="18"/>
        </w:numPr>
        <w:rPr>
          <w:color w:val="C00000"/>
          <w:sz w:val="24"/>
          <w:szCs w:val="24"/>
        </w:rPr>
      </w:pPr>
      <w:r w:rsidRPr="00D80721">
        <w:rPr>
          <w:color w:val="C00000"/>
          <w:sz w:val="24"/>
          <w:szCs w:val="24"/>
        </w:rPr>
        <w:t>No</w:t>
      </w:r>
      <w:r w:rsidR="009C7C04" w:rsidRPr="00D80721">
        <w:rPr>
          <w:color w:val="C00000"/>
          <w:sz w:val="24"/>
          <w:szCs w:val="24"/>
        </w:rPr>
        <w:t>, this space should be intentionally used for all students at a tier 1 level for self-management.</w:t>
      </w:r>
    </w:p>
    <w:p w14:paraId="3439ECE6" w14:textId="77777777" w:rsidR="00240EDC" w:rsidRPr="009B3684" w:rsidRDefault="00240EDC" w:rsidP="00240EDC">
      <w:pPr>
        <w:pStyle w:val="ListParagraph"/>
        <w:ind w:left="1080"/>
        <w:rPr>
          <w:color w:val="C00000"/>
          <w:sz w:val="24"/>
          <w:szCs w:val="24"/>
        </w:rPr>
      </w:pPr>
    </w:p>
    <w:p w14:paraId="248D3708" w14:textId="5E0C60A7" w:rsidR="000F2D8F" w:rsidRPr="00D80721" w:rsidRDefault="000F2D8F" w:rsidP="00D80721">
      <w:pPr>
        <w:pStyle w:val="ListParagraph"/>
        <w:numPr>
          <w:ilvl w:val="0"/>
          <w:numId w:val="1"/>
        </w:numPr>
        <w:rPr>
          <w:sz w:val="24"/>
          <w:szCs w:val="24"/>
        </w:rPr>
      </w:pPr>
      <w:r w:rsidRPr="00D80721">
        <w:rPr>
          <w:sz w:val="24"/>
          <w:szCs w:val="24"/>
        </w:rPr>
        <w:t xml:space="preserve">We are considering applying for the grant and we were hoping to use the grant for coping kits for all teachers and students. Coping kits would allow for students to have access to the self-management tools both at school, either at their desk or at the designated calm down area of each room, and at home. We were going to partner with an organization that has already done this: </w:t>
      </w:r>
      <w:hyperlink r:id="rId5" w:history="1">
        <w:r w:rsidRPr="00D80721">
          <w:rPr>
            <w:rStyle w:val="Hyperlink"/>
            <w:sz w:val="24"/>
            <w:szCs w:val="24"/>
          </w:rPr>
          <w:t>https://www.catchiscommunity.org/coping-kits</w:t>
        </w:r>
      </w:hyperlink>
      <w:r w:rsidRPr="00D80721">
        <w:rPr>
          <w:sz w:val="24"/>
          <w:szCs w:val="24"/>
        </w:rPr>
        <w:t xml:space="preserve"> .   Would calming kits meet the requirements for the grant? </w:t>
      </w:r>
    </w:p>
    <w:p w14:paraId="1B848B03" w14:textId="0139160D" w:rsidR="00C7054D" w:rsidRPr="00D80721" w:rsidRDefault="00D80721" w:rsidP="00D80721">
      <w:pPr>
        <w:spacing w:after="240"/>
        <w:ind w:left="720"/>
        <w:rPr>
          <w:rFonts w:eastAsia="Times New Roman"/>
          <w:color w:val="C00000"/>
          <w:sz w:val="24"/>
          <w:szCs w:val="24"/>
        </w:rPr>
      </w:pPr>
      <w:r>
        <w:rPr>
          <w:rFonts w:eastAsia="Times New Roman"/>
          <w:color w:val="C00000"/>
          <w:sz w:val="24"/>
          <w:szCs w:val="24"/>
        </w:rPr>
        <w:t xml:space="preserve">A. </w:t>
      </w:r>
      <w:r w:rsidR="008C612D" w:rsidRPr="00D80721">
        <w:rPr>
          <w:rFonts w:eastAsia="Times New Roman"/>
          <w:color w:val="C00000"/>
          <w:sz w:val="24"/>
          <w:szCs w:val="24"/>
        </w:rPr>
        <w:t>Yes, those would meet criteria as they would count towards the development of a calming space in every room.</w:t>
      </w:r>
    </w:p>
    <w:p w14:paraId="09D4DDA8" w14:textId="5A70FE3B" w:rsidR="0057790C" w:rsidRPr="009B3684" w:rsidRDefault="0057790C" w:rsidP="00D80721">
      <w:pPr>
        <w:pStyle w:val="ListParagraph"/>
        <w:numPr>
          <w:ilvl w:val="0"/>
          <w:numId w:val="1"/>
        </w:numPr>
        <w:spacing w:after="240"/>
        <w:rPr>
          <w:rFonts w:eastAsia="Times New Roman"/>
          <w:sz w:val="24"/>
          <w:szCs w:val="24"/>
        </w:rPr>
      </w:pPr>
      <w:r w:rsidRPr="009B3684">
        <w:rPr>
          <w:rFonts w:eastAsia="Times New Roman"/>
          <w:sz w:val="24"/>
          <w:szCs w:val="24"/>
        </w:rPr>
        <w:t xml:space="preserve">Does our proposed budget need to exactly equal $10,000.00? </w:t>
      </w:r>
    </w:p>
    <w:p w14:paraId="3BD5FE2B" w14:textId="0C5C6A09" w:rsidR="006B3151" w:rsidRPr="009B3684" w:rsidRDefault="006B3151" w:rsidP="006B3151">
      <w:pPr>
        <w:pStyle w:val="ListParagraph"/>
        <w:numPr>
          <w:ilvl w:val="0"/>
          <w:numId w:val="4"/>
        </w:numPr>
        <w:spacing w:after="240"/>
        <w:rPr>
          <w:rFonts w:eastAsia="Times New Roman"/>
          <w:color w:val="C00000"/>
          <w:sz w:val="24"/>
          <w:szCs w:val="24"/>
        </w:rPr>
      </w:pPr>
      <w:r w:rsidRPr="009B3684">
        <w:rPr>
          <w:rFonts w:eastAsia="Times New Roman"/>
          <w:color w:val="C00000"/>
          <w:sz w:val="24"/>
          <w:szCs w:val="24"/>
        </w:rPr>
        <w:t>Yes</w:t>
      </w:r>
    </w:p>
    <w:p w14:paraId="36DEBCF0" w14:textId="77777777" w:rsidR="00EB4AD5" w:rsidRDefault="006B3151" w:rsidP="00D80721">
      <w:pPr>
        <w:pStyle w:val="ListParagraph"/>
        <w:numPr>
          <w:ilvl w:val="0"/>
          <w:numId w:val="1"/>
        </w:numPr>
        <w:spacing w:after="240"/>
        <w:rPr>
          <w:rFonts w:eastAsia="Times New Roman"/>
          <w:sz w:val="24"/>
          <w:szCs w:val="24"/>
        </w:rPr>
      </w:pPr>
      <w:r w:rsidRPr="009B3684">
        <w:rPr>
          <w:rFonts w:eastAsia="Times New Roman"/>
          <w:sz w:val="24"/>
          <w:szCs w:val="24"/>
        </w:rPr>
        <w:t>Will we receive a copy of this presentation?</w:t>
      </w:r>
    </w:p>
    <w:p w14:paraId="505C8681" w14:textId="4E77C8DF" w:rsidR="006B3151" w:rsidRPr="00D06D6A" w:rsidRDefault="006B3151" w:rsidP="00D06D6A">
      <w:pPr>
        <w:pStyle w:val="ListParagraph"/>
        <w:numPr>
          <w:ilvl w:val="0"/>
          <w:numId w:val="16"/>
        </w:numPr>
        <w:spacing w:after="240"/>
        <w:rPr>
          <w:rFonts w:eastAsia="Times New Roman"/>
          <w:color w:val="C00000"/>
          <w:sz w:val="24"/>
          <w:szCs w:val="24"/>
        </w:rPr>
      </w:pPr>
      <w:r w:rsidRPr="00D06D6A">
        <w:rPr>
          <w:rFonts w:eastAsia="Times New Roman"/>
          <w:color w:val="C00000"/>
          <w:sz w:val="24"/>
          <w:szCs w:val="24"/>
        </w:rPr>
        <w:t xml:space="preserve">The recording of the webinar will be posted to the competitive grants page. </w:t>
      </w:r>
      <w:r w:rsidR="009F3F23" w:rsidRPr="00D06D6A">
        <w:rPr>
          <w:rFonts w:eastAsia="Times New Roman"/>
          <w:color w:val="C00000"/>
          <w:sz w:val="24"/>
          <w:szCs w:val="24"/>
        </w:rPr>
        <w:t xml:space="preserve">A </w:t>
      </w:r>
      <w:r w:rsidRPr="00D06D6A">
        <w:rPr>
          <w:rFonts w:eastAsia="Times New Roman"/>
          <w:color w:val="C00000"/>
          <w:sz w:val="24"/>
          <w:szCs w:val="24"/>
        </w:rPr>
        <w:t xml:space="preserve">link to the slides will be in the schedule within the RFA. </w:t>
      </w:r>
    </w:p>
    <w:p w14:paraId="3CDC717E" w14:textId="28D1C55B" w:rsidR="006B3151" w:rsidRPr="00CF7400" w:rsidRDefault="006B3151" w:rsidP="00CF7400">
      <w:pPr>
        <w:pStyle w:val="ListParagraph"/>
        <w:numPr>
          <w:ilvl w:val="0"/>
          <w:numId w:val="1"/>
        </w:numPr>
        <w:spacing w:after="240"/>
        <w:rPr>
          <w:rFonts w:eastAsia="Times New Roman"/>
          <w:sz w:val="24"/>
          <w:szCs w:val="24"/>
        </w:rPr>
      </w:pPr>
      <w:r w:rsidRPr="00CF7400">
        <w:rPr>
          <w:rFonts w:eastAsia="Times New Roman"/>
          <w:sz w:val="24"/>
          <w:szCs w:val="24"/>
        </w:rPr>
        <w:t>Could we purchase individual items for all students, such as putty, stress balls, etc.?</w:t>
      </w:r>
    </w:p>
    <w:p w14:paraId="045FB50C" w14:textId="3B4B4A09" w:rsidR="00EB4AD5" w:rsidRPr="00D06D6A" w:rsidRDefault="00EB4AD5" w:rsidP="00D06D6A">
      <w:pPr>
        <w:pStyle w:val="ListParagraph"/>
        <w:numPr>
          <w:ilvl w:val="0"/>
          <w:numId w:val="17"/>
        </w:numPr>
        <w:spacing w:after="240"/>
        <w:rPr>
          <w:rFonts w:eastAsia="Times New Roman"/>
          <w:color w:val="C00000"/>
          <w:sz w:val="24"/>
          <w:szCs w:val="24"/>
        </w:rPr>
      </w:pPr>
      <w:r w:rsidRPr="00D06D6A">
        <w:rPr>
          <w:rFonts w:eastAsia="Times New Roman"/>
          <w:color w:val="C00000"/>
          <w:sz w:val="24"/>
          <w:szCs w:val="24"/>
        </w:rPr>
        <w:t xml:space="preserve">Yes, </w:t>
      </w:r>
      <w:r w:rsidR="009F3F23" w:rsidRPr="00D06D6A">
        <w:rPr>
          <w:rFonts w:eastAsia="Times New Roman"/>
          <w:color w:val="C00000"/>
          <w:sz w:val="24"/>
          <w:szCs w:val="24"/>
        </w:rPr>
        <w:t>if</w:t>
      </w:r>
      <w:r w:rsidRPr="00D06D6A">
        <w:rPr>
          <w:rFonts w:eastAsia="Times New Roman"/>
          <w:color w:val="C00000"/>
          <w:sz w:val="24"/>
          <w:szCs w:val="24"/>
        </w:rPr>
        <w:t xml:space="preserve"> those items will be used by all students during the implementation of the calming space chosen by the school/district.  </w:t>
      </w:r>
      <w:r w:rsidR="00F4746F">
        <w:rPr>
          <w:rFonts w:eastAsia="Times New Roman"/>
          <w:color w:val="C00000"/>
          <w:sz w:val="24"/>
          <w:szCs w:val="24"/>
        </w:rPr>
        <w:t xml:space="preserve">The items must be targeted for calming activities and include some type of instructions for the students. </w:t>
      </w:r>
    </w:p>
    <w:p w14:paraId="02045B5B" w14:textId="78C309DA" w:rsidR="006B3151" w:rsidRPr="00CF7400" w:rsidRDefault="006B3151" w:rsidP="00CF7400">
      <w:pPr>
        <w:pStyle w:val="ListParagraph"/>
        <w:numPr>
          <w:ilvl w:val="0"/>
          <w:numId w:val="1"/>
        </w:numPr>
        <w:spacing w:after="240"/>
        <w:rPr>
          <w:rFonts w:eastAsia="Times New Roman"/>
          <w:sz w:val="24"/>
          <w:szCs w:val="24"/>
        </w:rPr>
      </w:pPr>
      <w:r w:rsidRPr="00CF7400">
        <w:rPr>
          <w:rFonts w:eastAsia="Times New Roman"/>
          <w:sz w:val="24"/>
          <w:szCs w:val="24"/>
        </w:rPr>
        <w:t xml:space="preserve">Can only </w:t>
      </w:r>
      <w:r w:rsidR="005076F0" w:rsidRPr="00CF7400">
        <w:rPr>
          <w:rFonts w:eastAsia="Times New Roman"/>
          <w:sz w:val="24"/>
          <w:szCs w:val="24"/>
        </w:rPr>
        <w:t>one</w:t>
      </w:r>
      <w:r w:rsidRPr="00CF7400">
        <w:rPr>
          <w:rFonts w:eastAsia="Times New Roman"/>
          <w:sz w:val="24"/>
          <w:szCs w:val="24"/>
        </w:rPr>
        <w:t xml:space="preserve"> application be submitted per district? </w:t>
      </w:r>
    </w:p>
    <w:p w14:paraId="6A89F399" w14:textId="167AEC84" w:rsidR="006B3151" w:rsidRPr="009B3684" w:rsidRDefault="006B3151" w:rsidP="006B3151">
      <w:pPr>
        <w:pStyle w:val="ListParagraph"/>
        <w:numPr>
          <w:ilvl w:val="0"/>
          <w:numId w:val="5"/>
        </w:numPr>
        <w:spacing w:after="240"/>
        <w:rPr>
          <w:rFonts w:eastAsia="Times New Roman"/>
          <w:color w:val="C00000"/>
          <w:sz w:val="24"/>
          <w:szCs w:val="24"/>
        </w:rPr>
      </w:pPr>
      <w:r w:rsidRPr="009B3684">
        <w:rPr>
          <w:rFonts w:eastAsia="Times New Roman"/>
          <w:color w:val="C00000"/>
          <w:sz w:val="24"/>
          <w:szCs w:val="24"/>
        </w:rPr>
        <w:t xml:space="preserve">Yes, each district </w:t>
      </w:r>
      <w:r w:rsidR="00F52F65" w:rsidRPr="009B3684">
        <w:rPr>
          <w:rFonts w:eastAsia="Times New Roman"/>
          <w:color w:val="C00000"/>
          <w:sz w:val="24"/>
          <w:szCs w:val="24"/>
        </w:rPr>
        <w:t>may submit</w:t>
      </w:r>
      <w:r w:rsidRPr="009B3684">
        <w:rPr>
          <w:rFonts w:eastAsia="Times New Roman"/>
          <w:color w:val="C00000"/>
          <w:sz w:val="24"/>
          <w:szCs w:val="24"/>
        </w:rPr>
        <w:t xml:space="preserve"> one application to serve between 1 and 4 schools. </w:t>
      </w:r>
    </w:p>
    <w:p w14:paraId="42D53F91" w14:textId="19A4E509" w:rsidR="006B3151" w:rsidRPr="00CF7400" w:rsidRDefault="00FD5DA5" w:rsidP="00CF7400">
      <w:pPr>
        <w:pStyle w:val="ListParagraph"/>
        <w:numPr>
          <w:ilvl w:val="0"/>
          <w:numId w:val="1"/>
        </w:numPr>
        <w:spacing w:after="240"/>
        <w:rPr>
          <w:rFonts w:eastAsia="Times New Roman"/>
          <w:sz w:val="24"/>
          <w:szCs w:val="24"/>
        </w:rPr>
      </w:pPr>
      <w:r w:rsidRPr="00CF7400">
        <w:rPr>
          <w:rFonts w:eastAsia="Times New Roman"/>
          <w:sz w:val="24"/>
          <w:szCs w:val="24"/>
        </w:rPr>
        <w:t xml:space="preserve">Can funds be used to pay a stipend to a staff/aide/janitor to set up the classroom provided? Paint the room, assemble materials, and </w:t>
      </w:r>
      <w:r w:rsidR="009111F3" w:rsidRPr="00CF7400">
        <w:rPr>
          <w:rFonts w:eastAsia="Times New Roman"/>
          <w:sz w:val="24"/>
          <w:szCs w:val="24"/>
        </w:rPr>
        <w:t xml:space="preserve">other setup since it will be during the summer? </w:t>
      </w:r>
    </w:p>
    <w:p w14:paraId="7B738C7B" w14:textId="0886C5D4" w:rsidR="009111F3" w:rsidRPr="009B3684" w:rsidRDefault="009111F3" w:rsidP="009111F3">
      <w:pPr>
        <w:pStyle w:val="ListParagraph"/>
        <w:numPr>
          <w:ilvl w:val="0"/>
          <w:numId w:val="6"/>
        </w:numPr>
        <w:spacing w:after="240"/>
        <w:rPr>
          <w:rFonts w:eastAsia="Times New Roman"/>
          <w:color w:val="C00000"/>
          <w:sz w:val="24"/>
          <w:szCs w:val="24"/>
        </w:rPr>
      </w:pPr>
      <w:r w:rsidRPr="009B3684">
        <w:rPr>
          <w:rFonts w:eastAsia="Times New Roman"/>
          <w:color w:val="C00000"/>
          <w:sz w:val="24"/>
          <w:szCs w:val="24"/>
        </w:rPr>
        <w:t xml:space="preserve">Yes, the district must adhere to the board policy for paying stipends to staff. </w:t>
      </w:r>
    </w:p>
    <w:p w14:paraId="35601149" w14:textId="018B9383" w:rsidR="009111F3" w:rsidRPr="009B3684" w:rsidRDefault="005C5C9D" w:rsidP="00CF7400">
      <w:pPr>
        <w:pStyle w:val="ListParagraph"/>
        <w:numPr>
          <w:ilvl w:val="0"/>
          <w:numId w:val="1"/>
        </w:numPr>
        <w:spacing w:after="240"/>
        <w:rPr>
          <w:rFonts w:eastAsia="Times New Roman"/>
          <w:sz w:val="24"/>
          <w:szCs w:val="24"/>
        </w:rPr>
      </w:pPr>
      <w:r w:rsidRPr="009B3684">
        <w:rPr>
          <w:rFonts w:eastAsia="Times New Roman"/>
          <w:sz w:val="24"/>
          <w:szCs w:val="24"/>
        </w:rPr>
        <w:t>If we do a joint application for a room and cart, do we mark room, cart and hybrid at the top of the application</w:t>
      </w:r>
      <w:r w:rsidR="006A2731">
        <w:rPr>
          <w:rFonts w:eastAsia="Times New Roman"/>
          <w:sz w:val="24"/>
          <w:szCs w:val="24"/>
        </w:rPr>
        <w:t xml:space="preserve">? </w:t>
      </w:r>
    </w:p>
    <w:p w14:paraId="3DD707B4" w14:textId="1A56BF09" w:rsidR="005C5C9D" w:rsidRPr="009B3684" w:rsidRDefault="00F973FB" w:rsidP="005C5C9D">
      <w:pPr>
        <w:pStyle w:val="ListParagraph"/>
        <w:numPr>
          <w:ilvl w:val="0"/>
          <w:numId w:val="7"/>
        </w:numPr>
        <w:spacing w:after="240"/>
        <w:rPr>
          <w:rFonts w:eastAsia="Times New Roman"/>
          <w:color w:val="C00000"/>
          <w:sz w:val="24"/>
          <w:szCs w:val="24"/>
        </w:rPr>
      </w:pPr>
      <w:r>
        <w:rPr>
          <w:rFonts w:eastAsia="Times New Roman"/>
          <w:color w:val="C00000"/>
          <w:sz w:val="24"/>
          <w:szCs w:val="24"/>
        </w:rPr>
        <w:t>O</w:t>
      </w:r>
      <w:r w:rsidR="005C5C9D" w:rsidRPr="009B3684">
        <w:rPr>
          <w:rFonts w:eastAsia="Times New Roman"/>
          <w:color w:val="C00000"/>
          <w:sz w:val="24"/>
          <w:szCs w:val="24"/>
        </w:rPr>
        <w:t xml:space="preserve">nly one option should be selected at the top of the cover sheet. If you are doing a room and a cart, select hybrid as your option. </w:t>
      </w:r>
    </w:p>
    <w:p w14:paraId="723E418A" w14:textId="6479659E" w:rsidR="005C5C9D" w:rsidRPr="009B3684" w:rsidRDefault="00C21D8D" w:rsidP="00CF7400">
      <w:pPr>
        <w:pStyle w:val="ListParagraph"/>
        <w:numPr>
          <w:ilvl w:val="0"/>
          <w:numId w:val="1"/>
        </w:numPr>
        <w:spacing w:after="240"/>
        <w:rPr>
          <w:rFonts w:eastAsia="Times New Roman"/>
          <w:sz w:val="24"/>
          <w:szCs w:val="24"/>
        </w:rPr>
      </w:pPr>
      <w:r w:rsidRPr="009B3684">
        <w:rPr>
          <w:rFonts w:eastAsia="Times New Roman"/>
          <w:sz w:val="24"/>
          <w:szCs w:val="24"/>
        </w:rPr>
        <w:t>Is there a +/- percentage that we need to spen</w:t>
      </w:r>
      <w:r w:rsidR="00F4746F">
        <w:rPr>
          <w:rFonts w:eastAsia="Times New Roman"/>
          <w:sz w:val="24"/>
          <w:szCs w:val="24"/>
        </w:rPr>
        <w:t>d</w:t>
      </w:r>
      <w:r w:rsidRPr="009B3684">
        <w:rPr>
          <w:rFonts w:eastAsia="Times New Roman"/>
          <w:sz w:val="24"/>
          <w:szCs w:val="24"/>
        </w:rPr>
        <w:t xml:space="preserve"> to? Like 99% accuracy on cost of each specific line item? </w:t>
      </w:r>
      <w:r w:rsidR="001E7FF1" w:rsidRPr="009B3684">
        <w:rPr>
          <w:rFonts w:eastAsia="Times New Roman"/>
          <w:sz w:val="24"/>
          <w:szCs w:val="24"/>
        </w:rPr>
        <w:t xml:space="preserve">For example, if we say we are going to spend $32 an hour on PD for 20 teachers afterschool </w:t>
      </w:r>
      <w:r w:rsidR="00DD7D58" w:rsidRPr="009B3684">
        <w:rPr>
          <w:rFonts w:eastAsia="Times New Roman"/>
          <w:sz w:val="24"/>
          <w:szCs w:val="24"/>
        </w:rPr>
        <w:t>totaling $640.00, but we only train 15 teachers totaling $480.00, making the line item being spend at 75%, how will the remaining funds be spent?  Will we send it back to KDE?</w:t>
      </w:r>
    </w:p>
    <w:p w14:paraId="2EDC4D2A" w14:textId="39D57422" w:rsidR="00DD7D58" w:rsidRPr="009B3684" w:rsidRDefault="00DD7D58" w:rsidP="00DD7D58">
      <w:pPr>
        <w:pStyle w:val="ListParagraph"/>
        <w:numPr>
          <w:ilvl w:val="0"/>
          <w:numId w:val="8"/>
        </w:numPr>
        <w:spacing w:after="240"/>
        <w:rPr>
          <w:rFonts w:eastAsia="Times New Roman"/>
          <w:color w:val="C00000"/>
          <w:sz w:val="24"/>
          <w:szCs w:val="24"/>
        </w:rPr>
      </w:pPr>
      <w:r w:rsidRPr="009B3684">
        <w:rPr>
          <w:rFonts w:eastAsia="Times New Roman"/>
          <w:color w:val="C00000"/>
          <w:sz w:val="24"/>
          <w:szCs w:val="24"/>
        </w:rPr>
        <w:lastRenderedPageBreak/>
        <w:t xml:space="preserve">This grant is paid on a quarterly reimbursement basis.  </w:t>
      </w:r>
      <w:r w:rsidR="00092E67" w:rsidRPr="009B3684">
        <w:rPr>
          <w:rFonts w:eastAsia="Times New Roman"/>
          <w:color w:val="C00000"/>
          <w:sz w:val="24"/>
          <w:szCs w:val="24"/>
        </w:rPr>
        <w:t>If you</w:t>
      </w:r>
      <w:r w:rsidR="00404B65">
        <w:rPr>
          <w:rFonts w:eastAsia="Times New Roman"/>
          <w:color w:val="C00000"/>
          <w:sz w:val="24"/>
          <w:szCs w:val="24"/>
        </w:rPr>
        <w:t>r</w:t>
      </w:r>
      <w:r w:rsidR="00092E67" w:rsidRPr="009B3684">
        <w:rPr>
          <w:rFonts w:eastAsia="Times New Roman"/>
          <w:color w:val="C00000"/>
          <w:sz w:val="24"/>
          <w:szCs w:val="24"/>
        </w:rPr>
        <w:t xml:space="preserve"> costs do not match the proposed budget and there are additional monies available, you would work with the program office contact, Heather Bushelman, to obtain prior approval for th</w:t>
      </w:r>
      <w:r w:rsidR="002B3283" w:rsidRPr="009B3684">
        <w:rPr>
          <w:rFonts w:eastAsia="Times New Roman"/>
          <w:color w:val="C00000"/>
          <w:sz w:val="24"/>
          <w:szCs w:val="24"/>
        </w:rPr>
        <w:t xml:space="preserve">e expenditure of those funds.  Then submit them for reimbursement. </w:t>
      </w:r>
    </w:p>
    <w:p w14:paraId="4D1216A0" w14:textId="70272E26" w:rsidR="002B3283" w:rsidRPr="009B3684" w:rsidRDefault="00D209C9" w:rsidP="00CF7400">
      <w:pPr>
        <w:pStyle w:val="ListParagraph"/>
        <w:numPr>
          <w:ilvl w:val="0"/>
          <w:numId w:val="1"/>
        </w:numPr>
        <w:spacing w:after="240"/>
        <w:rPr>
          <w:rFonts w:eastAsia="Times New Roman"/>
          <w:sz w:val="24"/>
          <w:szCs w:val="24"/>
        </w:rPr>
      </w:pPr>
      <w:r w:rsidRPr="009B3684">
        <w:rPr>
          <w:rFonts w:eastAsia="Times New Roman"/>
          <w:sz w:val="24"/>
          <w:szCs w:val="24"/>
        </w:rPr>
        <w:t xml:space="preserve">We have a classified instructional assistant who we choose to pay from our SBDM budget to run our in-school support program for students struggling in the classroom. Could part of all of her salary be considered matching funds if she uses the calming room/spaces, along with the counselor, for part of her program? </w:t>
      </w:r>
    </w:p>
    <w:p w14:paraId="2A225B7F" w14:textId="3CAD3611" w:rsidR="00FA3FCA" w:rsidRPr="009B3684" w:rsidRDefault="00FA3FCA" w:rsidP="00FA3FCA">
      <w:pPr>
        <w:pStyle w:val="ListParagraph"/>
        <w:numPr>
          <w:ilvl w:val="0"/>
          <w:numId w:val="14"/>
        </w:numPr>
        <w:spacing w:after="240"/>
        <w:rPr>
          <w:rFonts w:eastAsia="Times New Roman"/>
          <w:color w:val="C00000"/>
          <w:sz w:val="24"/>
          <w:szCs w:val="24"/>
        </w:rPr>
      </w:pPr>
      <w:r w:rsidRPr="009B3684">
        <w:rPr>
          <w:rFonts w:eastAsia="Times New Roman"/>
          <w:color w:val="C00000"/>
          <w:sz w:val="24"/>
          <w:szCs w:val="24"/>
        </w:rPr>
        <w:t>No</w:t>
      </w:r>
    </w:p>
    <w:p w14:paraId="6E84903A" w14:textId="1609E844" w:rsidR="006743F9" w:rsidRPr="009B3684" w:rsidRDefault="006743F9" w:rsidP="00CF7400">
      <w:pPr>
        <w:pStyle w:val="ListParagraph"/>
        <w:numPr>
          <w:ilvl w:val="0"/>
          <w:numId w:val="1"/>
        </w:numPr>
        <w:spacing w:after="240"/>
        <w:rPr>
          <w:rFonts w:eastAsia="Times New Roman"/>
          <w:sz w:val="24"/>
          <w:szCs w:val="24"/>
        </w:rPr>
      </w:pPr>
      <w:r w:rsidRPr="009B3684">
        <w:rPr>
          <w:rFonts w:eastAsia="Times New Roman"/>
          <w:sz w:val="24"/>
          <w:szCs w:val="24"/>
        </w:rPr>
        <w:t xml:space="preserve">Can the illustration of the design be an attachment? </w:t>
      </w:r>
    </w:p>
    <w:p w14:paraId="15202E94" w14:textId="551BF6BC" w:rsidR="006743F9" w:rsidRPr="009B3684" w:rsidRDefault="006743F9" w:rsidP="006743F9">
      <w:pPr>
        <w:pStyle w:val="ListParagraph"/>
        <w:numPr>
          <w:ilvl w:val="0"/>
          <w:numId w:val="9"/>
        </w:numPr>
        <w:spacing w:after="240"/>
        <w:rPr>
          <w:rFonts w:eastAsia="Times New Roman"/>
          <w:color w:val="C00000"/>
          <w:sz w:val="24"/>
          <w:szCs w:val="24"/>
        </w:rPr>
      </w:pPr>
      <w:r w:rsidRPr="009B3684">
        <w:rPr>
          <w:rFonts w:eastAsia="Times New Roman"/>
          <w:color w:val="C00000"/>
          <w:sz w:val="24"/>
          <w:szCs w:val="24"/>
        </w:rPr>
        <w:t xml:space="preserve">No, the illustration/photos must be included in the narrative section of part 1.  You may edit illustrations/photos as needed to fit the space allowed.  </w:t>
      </w:r>
      <w:r w:rsidR="00404B65" w:rsidRPr="009B3684">
        <w:rPr>
          <w:rFonts w:eastAsia="Times New Roman"/>
          <w:color w:val="C00000"/>
          <w:sz w:val="24"/>
          <w:szCs w:val="24"/>
        </w:rPr>
        <w:t>But</w:t>
      </w:r>
      <w:r w:rsidRPr="009B3684">
        <w:rPr>
          <w:rFonts w:eastAsia="Times New Roman"/>
          <w:color w:val="C00000"/>
          <w:sz w:val="24"/>
          <w:szCs w:val="24"/>
        </w:rPr>
        <w:t xml:space="preserve"> please ensure they are readable/visible for the reviewer</w:t>
      </w:r>
      <w:r w:rsidR="006A2731">
        <w:rPr>
          <w:rFonts w:eastAsia="Times New Roman"/>
          <w:color w:val="C00000"/>
          <w:sz w:val="24"/>
          <w:szCs w:val="24"/>
        </w:rPr>
        <w:t>(s)</w:t>
      </w:r>
      <w:r w:rsidRPr="009B3684">
        <w:rPr>
          <w:rFonts w:eastAsia="Times New Roman"/>
          <w:color w:val="C00000"/>
          <w:sz w:val="24"/>
          <w:szCs w:val="24"/>
        </w:rPr>
        <w:t xml:space="preserve"> of the application. </w:t>
      </w:r>
    </w:p>
    <w:p w14:paraId="5954F3F3" w14:textId="07F5E8B4" w:rsidR="000F2D8F" w:rsidRPr="009B3684" w:rsidRDefault="006743F9" w:rsidP="00CF7400">
      <w:pPr>
        <w:pStyle w:val="ListParagraph"/>
        <w:numPr>
          <w:ilvl w:val="0"/>
          <w:numId w:val="1"/>
        </w:numPr>
        <w:spacing w:after="240"/>
        <w:rPr>
          <w:rFonts w:eastAsia="Times New Roman"/>
          <w:sz w:val="24"/>
          <w:szCs w:val="24"/>
        </w:rPr>
      </w:pPr>
      <w:r w:rsidRPr="009B3684">
        <w:rPr>
          <w:rFonts w:eastAsia="Times New Roman"/>
          <w:sz w:val="24"/>
          <w:szCs w:val="24"/>
        </w:rPr>
        <w:t xml:space="preserve">Will the person who is implementing the grant, working with Heather, and providing the data back be paid through the grant funds or do we need to provide that as a match?  If they work outside the school day, for example to hold a family or community engagement activity after school? </w:t>
      </w:r>
    </w:p>
    <w:p w14:paraId="3EDA49DC" w14:textId="77777777" w:rsidR="00982EE9" w:rsidRPr="00982EE9" w:rsidRDefault="003B13C1" w:rsidP="003B13C1">
      <w:pPr>
        <w:pStyle w:val="ListParagraph"/>
        <w:numPr>
          <w:ilvl w:val="0"/>
          <w:numId w:val="15"/>
        </w:numPr>
        <w:spacing w:after="240"/>
        <w:rPr>
          <w:rStyle w:val="ui-provider"/>
          <w:rFonts w:eastAsia="Times New Roman"/>
          <w:color w:val="C00000"/>
          <w:sz w:val="24"/>
          <w:szCs w:val="24"/>
        </w:rPr>
      </w:pPr>
      <w:r w:rsidRPr="009B3684">
        <w:rPr>
          <w:rStyle w:val="ui-provider"/>
          <w:color w:val="C00000"/>
          <w:sz w:val="24"/>
          <w:szCs w:val="24"/>
        </w:rPr>
        <w:t xml:space="preserve">The RFA states paying for the salary of existing staff is unallowable.  However, staff should be compensated for work outside of their regular </w:t>
      </w:r>
      <w:r w:rsidR="009B3684" w:rsidRPr="009B3684">
        <w:rPr>
          <w:rStyle w:val="ui-provider"/>
          <w:color w:val="C00000"/>
          <w:sz w:val="24"/>
          <w:szCs w:val="24"/>
        </w:rPr>
        <w:t>workday</w:t>
      </w:r>
      <w:r w:rsidRPr="009B3684">
        <w:rPr>
          <w:rStyle w:val="ui-provider"/>
          <w:color w:val="C00000"/>
          <w:sz w:val="24"/>
          <w:szCs w:val="24"/>
        </w:rPr>
        <w:t>.</w:t>
      </w:r>
      <w:r w:rsidR="001D4DC0">
        <w:rPr>
          <w:rStyle w:val="ui-provider"/>
          <w:color w:val="C00000"/>
          <w:sz w:val="24"/>
          <w:szCs w:val="24"/>
        </w:rPr>
        <w:t xml:space="preserve">  </w:t>
      </w:r>
    </w:p>
    <w:p w14:paraId="7FECEC05" w14:textId="5F14DFCB" w:rsidR="003B13C1" w:rsidRPr="009B3684" w:rsidRDefault="001D4DC0" w:rsidP="00982EE9">
      <w:pPr>
        <w:pStyle w:val="ListParagraph"/>
        <w:spacing w:after="240"/>
        <w:ind w:left="1080"/>
        <w:rPr>
          <w:rFonts w:eastAsia="Times New Roman"/>
          <w:color w:val="C00000"/>
          <w:sz w:val="24"/>
          <w:szCs w:val="24"/>
        </w:rPr>
      </w:pPr>
      <w:r>
        <w:rPr>
          <w:rStyle w:val="ui-provider"/>
          <w:color w:val="C00000"/>
          <w:sz w:val="24"/>
          <w:szCs w:val="24"/>
        </w:rPr>
        <w:t>See question 10 in regards to us</w:t>
      </w:r>
      <w:r w:rsidR="00103189">
        <w:rPr>
          <w:rStyle w:val="ui-provider"/>
          <w:color w:val="C00000"/>
          <w:sz w:val="24"/>
          <w:szCs w:val="24"/>
        </w:rPr>
        <w:t>ing</w:t>
      </w:r>
      <w:r>
        <w:rPr>
          <w:rStyle w:val="ui-provider"/>
          <w:color w:val="C00000"/>
          <w:sz w:val="24"/>
          <w:szCs w:val="24"/>
        </w:rPr>
        <w:t xml:space="preserve"> the salary of existing staff as match. </w:t>
      </w:r>
    </w:p>
    <w:p w14:paraId="17743648" w14:textId="77777777" w:rsidR="004C22BC" w:rsidRPr="009B3684" w:rsidRDefault="004C22BC" w:rsidP="00CF7400">
      <w:pPr>
        <w:pStyle w:val="ListParagraph"/>
        <w:numPr>
          <w:ilvl w:val="0"/>
          <w:numId w:val="1"/>
        </w:numPr>
        <w:rPr>
          <w:sz w:val="24"/>
          <w:szCs w:val="24"/>
        </w:rPr>
      </w:pPr>
      <w:r w:rsidRPr="009B3684">
        <w:rPr>
          <w:sz w:val="24"/>
          <w:szCs w:val="24"/>
        </w:rPr>
        <w:t>Will we be notified if other schools in our district applied? </w:t>
      </w:r>
    </w:p>
    <w:p w14:paraId="474B215B" w14:textId="42A1F873" w:rsidR="00156C7A" w:rsidRPr="009B3684" w:rsidRDefault="00156C7A" w:rsidP="00156C7A">
      <w:pPr>
        <w:pStyle w:val="ListParagraph"/>
        <w:numPr>
          <w:ilvl w:val="0"/>
          <w:numId w:val="12"/>
        </w:numPr>
        <w:rPr>
          <w:color w:val="C00000"/>
          <w:sz w:val="24"/>
          <w:szCs w:val="24"/>
        </w:rPr>
      </w:pPr>
      <w:r w:rsidRPr="009B3684">
        <w:rPr>
          <w:color w:val="C00000"/>
          <w:sz w:val="24"/>
          <w:szCs w:val="24"/>
        </w:rPr>
        <w:t xml:space="preserve">If multiple applications from the same district are submitted, KDE procurement staff would notify the superintendent of multiple submissions and the superintendent would choose which application would be scored.  </w:t>
      </w:r>
      <w:r w:rsidR="00D06D6A">
        <w:rPr>
          <w:color w:val="C00000"/>
          <w:sz w:val="24"/>
          <w:szCs w:val="24"/>
        </w:rPr>
        <w:t>It</w:t>
      </w:r>
      <w:r w:rsidRPr="009B3684">
        <w:rPr>
          <w:color w:val="C00000"/>
          <w:sz w:val="24"/>
          <w:szCs w:val="24"/>
        </w:rPr>
        <w:t xml:space="preserve"> </w:t>
      </w:r>
      <w:r w:rsidR="00DE35CD">
        <w:rPr>
          <w:color w:val="C00000"/>
          <w:sz w:val="24"/>
          <w:szCs w:val="24"/>
        </w:rPr>
        <w:t>is</w:t>
      </w:r>
      <w:r w:rsidRPr="009B3684">
        <w:rPr>
          <w:color w:val="C00000"/>
          <w:sz w:val="24"/>
          <w:szCs w:val="24"/>
        </w:rPr>
        <w:t xml:space="preserve"> recommended that you address your intention to apply with the superintendent </w:t>
      </w:r>
      <w:r w:rsidR="00DE35CD">
        <w:rPr>
          <w:color w:val="C00000"/>
          <w:sz w:val="24"/>
          <w:szCs w:val="24"/>
        </w:rPr>
        <w:t>as soon as possible</w:t>
      </w:r>
      <w:r w:rsidRPr="009B3684">
        <w:rPr>
          <w:color w:val="C00000"/>
          <w:sz w:val="24"/>
          <w:szCs w:val="24"/>
        </w:rPr>
        <w:t xml:space="preserve">.  </w:t>
      </w:r>
    </w:p>
    <w:p w14:paraId="15DE1378" w14:textId="2588A0B2" w:rsidR="006816CB" w:rsidRPr="009B3684" w:rsidRDefault="006816CB" w:rsidP="00CF7400">
      <w:pPr>
        <w:pStyle w:val="ListParagraph"/>
        <w:numPr>
          <w:ilvl w:val="0"/>
          <w:numId w:val="1"/>
        </w:numPr>
        <w:rPr>
          <w:sz w:val="24"/>
          <w:szCs w:val="24"/>
        </w:rPr>
      </w:pPr>
      <w:r w:rsidRPr="009B3684">
        <w:rPr>
          <w:sz w:val="24"/>
          <w:szCs w:val="24"/>
        </w:rPr>
        <w:t>Is a prior district recipient of the Calming Spaces grant eligible to apply to serve a different school?</w:t>
      </w:r>
    </w:p>
    <w:p w14:paraId="058987F0" w14:textId="54150CCF" w:rsidR="006816CB" w:rsidRPr="009B3684" w:rsidRDefault="006816CB" w:rsidP="006816CB">
      <w:pPr>
        <w:pStyle w:val="ListParagraph"/>
        <w:numPr>
          <w:ilvl w:val="0"/>
          <w:numId w:val="13"/>
        </w:numPr>
        <w:rPr>
          <w:color w:val="C00000"/>
          <w:sz w:val="24"/>
          <w:szCs w:val="24"/>
        </w:rPr>
      </w:pPr>
      <w:r w:rsidRPr="009B3684">
        <w:rPr>
          <w:color w:val="C00000"/>
          <w:sz w:val="24"/>
          <w:szCs w:val="24"/>
        </w:rPr>
        <w:t xml:space="preserve">Yes, a previously awarded district may apply </w:t>
      </w:r>
      <w:r w:rsidR="00D5379F" w:rsidRPr="009B3684">
        <w:rPr>
          <w:color w:val="C00000"/>
          <w:sz w:val="24"/>
          <w:szCs w:val="24"/>
        </w:rPr>
        <w:t>to serve</w:t>
      </w:r>
      <w:r w:rsidRPr="009B3684">
        <w:rPr>
          <w:color w:val="C00000"/>
          <w:sz w:val="24"/>
          <w:szCs w:val="24"/>
        </w:rPr>
        <w:t xml:space="preserve"> new school</w:t>
      </w:r>
      <w:r w:rsidR="00D5379F" w:rsidRPr="009B3684">
        <w:rPr>
          <w:color w:val="C00000"/>
          <w:sz w:val="24"/>
          <w:szCs w:val="24"/>
        </w:rPr>
        <w:t>(</w:t>
      </w:r>
      <w:r w:rsidRPr="009B3684">
        <w:rPr>
          <w:color w:val="C00000"/>
          <w:sz w:val="24"/>
          <w:szCs w:val="24"/>
        </w:rPr>
        <w:t>s</w:t>
      </w:r>
      <w:r w:rsidR="00D5379F" w:rsidRPr="009B3684">
        <w:rPr>
          <w:color w:val="C00000"/>
          <w:sz w:val="24"/>
          <w:szCs w:val="24"/>
        </w:rPr>
        <w:t>)</w:t>
      </w:r>
      <w:r w:rsidR="00530115">
        <w:rPr>
          <w:color w:val="C00000"/>
          <w:sz w:val="24"/>
          <w:szCs w:val="24"/>
        </w:rPr>
        <w:t xml:space="preserve"> in Round 2</w:t>
      </w:r>
      <w:r w:rsidRPr="009B3684">
        <w:rPr>
          <w:color w:val="C00000"/>
          <w:sz w:val="24"/>
          <w:szCs w:val="24"/>
        </w:rPr>
        <w:t xml:space="preserve">.  Schools awarded in round 1 cannot receive round 2 funds. </w:t>
      </w:r>
    </w:p>
    <w:p w14:paraId="39414451" w14:textId="5A920A44" w:rsidR="006816CB" w:rsidRPr="006816CB" w:rsidRDefault="006816CB" w:rsidP="006816CB">
      <w:pPr>
        <w:pStyle w:val="ListParagraph"/>
        <w:rPr>
          <w:sz w:val="24"/>
          <w:szCs w:val="24"/>
        </w:rPr>
      </w:pPr>
    </w:p>
    <w:p w14:paraId="765583AE" w14:textId="22DE32A7" w:rsidR="004C22BC" w:rsidRPr="00180834" w:rsidRDefault="004C22BC" w:rsidP="00156C7A">
      <w:pPr>
        <w:pStyle w:val="ListParagraph"/>
        <w:spacing w:after="240"/>
        <w:ind w:left="1080"/>
        <w:rPr>
          <w:rFonts w:eastAsia="Times New Roman"/>
          <w:sz w:val="24"/>
          <w:szCs w:val="24"/>
        </w:rPr>
      </w:pPr>
    </w:p>
    <w:p w14:paraId="20CC334A" w14:textId="77777777" w:rsidR="00235E45" w:rsidRPr="00180834" w:rsidRDefault="00235E45" w:rsidP="00235E45">
      <w:pPr>
        <w:ind w:left="360"/>
        <w:rPr>
          <w:sz w:val="24"/>
          <w:szCs w:val="24"/>
        </w:rPr>
      </w:pPr>
    </w:p>
    <w:sectPr w:rsidR="00235E45" w:rsidRPr="00180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3AC0"/>
    <w:multiLevelType w:val="hybridMultilevel"/>
    <w:tmpl w:val="9C1A0682"/>
    <w:lvl w:ilvl="0" w:tplc="E39A45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1525B5"/>
    <w:multiLevelType w:val="hybridMultilevel"/>
    <w:tmpl w:val="386C11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C23D3"/>
    <w:multiLevelType w:val="hybridMultilevel"/>
    <w:tmpl w:val="01C8ACFA"/>
    <w:lvl w:ilvl="0" w:tplc="977A99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5B217C"/>
    <w:multiLevelType w:val="hybridMultilevel"/>
    <w:tmpl w:val="8C2C170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6534D"/>
    <w:multiLevelType w:val="hybridMultilevel"/>
    <w:tmpl w:val="579C5FEA"/>
    <w:lvl w:ilvl="0" w:tplc="E41E03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510F2C"/>
    <w:multiLevelType w:val="hybridMultilevel"/>
    <w:tmpl w:val="28B6279A"/>
    <w:lvl w:ilvl="0" w:tplc="4E6863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DD184F"/>
    <w:multiLevelType w:val="hybridMultilevel"/>
    <w:tmpl w:val="FBB8741E"/>
    <w:lvl w:ilvl="0" w:tplc="2C8201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287999"/>
    <w:multiLevelType w:val="hybridMultilevel"/>
    <w:tmpl w:val="613EEBFC"/>
    <w:lvl w:ilvl="0" w:tplc="9F2E58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6C66A8"/>
    <w:multiLevelType w:val="hybridMultilevel"/>
    <w:tmpl w:val="9F9CD1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E73F6F"/>
    <w:multiLevelType w:val="hybridMultilevel"/>
    <w:tmpl w:val="D8246C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071087"/>
    <w:multiLevelType w:val="hybridMultilevel"/>
    <w:tmpl w:val="1F1CE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B74FE3"/>
    <w:multiLevelType w:val="hybridMultilevel"/>
    <w:tmpl w:val="CD2CBC12"/>
    <w:lvl w:ilvl="0" w:tplc="65004D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5B598D"/>
    <w:multiLevelType w:val="hybridMultilevel"/>
    <w:tmpl w:val="228EF2F2"/>
    <w:lvl w:ilvl="0" w:tplc="EB328E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FE340D"/>
    <w:multiLevelType w:val="hybridMultilevel"/>
    <w:tmpl w:val="7D9AF71A"/>
    <w:lvl w:ilvl="0" w:tplc="C4545E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C71136"/>
    <w:multiLevelType w:val="hybridMultilevel"/>
    <w:tmpl w:val="F01E50F6"/>
    <w:lvl w:ilvl="0" w:tplc="877AC1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9D4655"/>
    <w:multiLevelType w:val="hybridMultilevel"/>
    <w:tmpl w:val="DACEA3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845D8C"/>
    <w:multiLevelType w:val="hybridMultilevel"/>
    <w:tmpl w:val="B63EFD40"/>
    <w:lvl w:ilvl="0" w:tplc="CDE69F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5A2CA7"/>
    <w:multiLevelType w:val="hybridMultilevel"/>
    <w:tmpl w:val="9C2E1572"/>
    <w:lvl w:ilvl="0" w:tplc="67E663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11928469">
    <w:abstractNumId w:val="8"/>
  </w:num>
  <w:num w:numId="2" w16cid:durableId="832456463">
    <w:abstractNumId w:val="14"/>
  </w:num>
  <w:num w:numId="3" w16cid:durableId="1780951712">
    <w:abstractNumId w:val="4"/>
  </w:num>
  <w:num w:numId="4" w16cid:durableId="1090077031">
    <w:abstractNumId w:val="7"/>
  </w:num>
  <w:num w:numId="5" w16cid:durableId="153957444">
    <w:abstractNumId w:val="13"/>
  </w:num>
  <w:num w:numId="6" w16cid:durableId="1235046462">
    <w:abstractNumId w:val="17"/>
  </w:num>
  <w:num w:numId="7" w16cid:durableId="354160931">
    <w:abstractNumId w:val="6"/>
  </w:num>
  <w:num w:numId="8" w16cid:durableId="1422066492">
    <w:abstractNumId w:val="2"/>
  </w:num>
  <w:num w:numId="9" w16cid:durableId="1697390080">
    <w:abstractNumId w:val="5"/>
  </w:num>
  <w:num w:numId="10" w16cid:durableId="1117718627">
    <w:abstractNumId w:val="12"/>
  </w:num>
  <w:num w:numId="11" w16cid:durableId="274410057">
    <w:abstractNumId w:val="15"/>
  </w:num>
  <w:num w:numId="12" w16cid:durableId="1051341734">
    <w:abstractNumId w:val="1"/>
  </w:num>
  <w:num w:numId="13" w16cid:durableId="1767074161">
    <w:abstractNumId w:val="0"/>
  </w:num>
  <w:num w:numId="14" w16cid:durableId="579871968">
    <w:abstractNumId w:val="16"/>
  </w:num>
  <w:num w:numId="15" w16cid:durableId="2128348908">
    <w:abstractNumId w:val="11"/>
  </w:num>
  <w:num w:numId="16" w16cid:durableId="1459184901">
    <w:abstractNumId w:val="3"/>
  </w:num>
  <w:num w:numId="17" w16cid:durableId="1702897743">
    <w:abstractNumId w:val="10"/>
  </w:num>
  <w:num w:numId="18" w16cid:durableId="17338862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E45"/>
    <w:rsid w:val="000107B7"/>
    <w:rsid w:val="00092E67"/>
    <w:rsid w:val="000F2D8F"/>
    <w:rsid w:val="00103189"/>
    <w:rsid w:val="00156C7A"/>
    <w:rsid w:val="00180834"/>
    <w:rsid w:val="001D4DC0"/>
    <w:rsid w:val="001E7FF1"/>
    <w:rsid w:val="0020664F"/>
    <w:rsid w:val="00235E45"/>
    <w:rsid w:val="00240EDC"/>
    <w:rsid w:val="002B3283"/>
    <w:rsid w:val="00387D74"/>
    <w:rsid w:val="003B13C1"/>
    <w:rsid w:val="00404B65"/>
    <w:rsid w:val="004C22BC"/>
    <w:rsid w:val="005076F0"/>
    <w:rsid w:val="00530115"/>
    <w:rsid w:val="005463FD"/>
    <w:rsid w:val="0057790C"/>
    <w:rsid w:val="005C5C9D"/>
    <w:rsid w:val="006743F9"/>
    <w:rsid w:val="006816CB"/>
    <w:rsid w:val="006A2731"/>
    <w:rsid w:val="006B3151"/>
    <w:rsid w:val="006C0ED0"/>
    <w:rsid w:val="008C612D"/>
    <w:rsid w:val="009111F3"/>
    <w:rsid w:val="00982EE9"/>
    <w:rsid w:val="009B3684"/>
    <w:rsid w:val="009C7C04"/>
    <w:rsid w:val="009F3F23"/>
    <w:rsid w:val="00B638BC"/>
    <w:rsid w:val="00C21D8D"/>
    <w:rsid w:val="00C7054D"/>
    <w:rsid w:val="00CF7400"/>
    <w:rsid w:val="00D06D6A"/>
    <w:rsid w:val="00D209C9"/>
    <w:rsid w:val="00D5379F"/>
    <w:rsid w:val="00D80721"/>
    <w:rsid w:val="00DD7D58"/>
    <w:rsid w:val="00DE35CD"/>
    <w:rsid w:val="00EB4AD5"/>
    <w:rsid w:val="00F4746F"/>
    <w:rsid w:val="00F52F65"/>
    <w:rsid w:val="00F973FB"/>
    <w:rsid w:val="00FA3FCA"/>
    <w:rsid w:val="00FD5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65907"/>
  <w15:chartTrackingRefBased/>
  <w15:docId w15:val="{DF9E64E2-D861-4E28-9389-5D435B4DD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E45"/>
    <w:pPr>
      <w:ind w:left="720"/>
      <w:contextualSpacing/>
    </w:pPr>
  </w:style>
  <w:style w:type="character" w:styleId="Hyperlink">
    <w:name w:val="Hyperlink"/>
    <w:basedOn w:val="DefaultParagraphFont"/>
    <w:uiPriority w:val="99"/>
    <w:semiHidden/>
    <w:unhideWhenUsed/>
    <w:rsid w:val="000F2D8F"/>
    <w:rPr>
      <w:color w:val="0000FF"/>
      <w:u w:val="single"/>
    </w:rPr>
  </w:style>
  <w:style w:type="paragraph" w:styleId="NormalWeb">
    <w:name w:val="Normal (Web)"/>
    <w:basedOn w:val="Normal"/>
    <w:uiPriority w:val="99"/>
    <w:semiHidden/>
    <w:unhideWhenUsed/>
    <w:rsid w:val="000107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rovider">
    <w:name w:val="ui-provider"/>
    <w:basedOn w:val="DefaultParagraphFont"/>
    <w:rsid w:val="006C0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28987">
      <w:bodyDiv w:val="1"/>
      <w:marLeft w:val="0"/>
      <w:marRight w:val="0"/>
      <w:marTop w:val="0"/>
      <w:marBottom w:val="0"/>
      <w:divBdr>
        <w:top w:val="none" w:sz="0" w:space="0" w:color="auto"/>
        <w:left w:val="none" w:sz="0" w:space="0" w:color="auto"/>
        <w:bottom w:val="none" w:sz="0" w:space="0" w:color="auto"/>
        <w:right w:val="none" w:sz="0" w:space="0" w:color="auto"/>
      </w:divBdr>
    </w:div>
    <w:div w:id="312415046">
      <w:bodyDiv w:val="1"/>
      <w:marLeft w:val="0"/>
      <w:marRight w:val="0"/>
      <w:marTop w:val="0"/>
      <w:marBottom w:val="0"/>
      <w:divBdr>
        <w:top w:val="none" w:sz="0" w:space="0" w:color="auto"/>
        <w:left w:val="none" w:sz="0" w:space="0" w:color="auto"/>
        <w:bottom w:val="none" w:sz="0" w:space="0" w:color="auto"/>
        <w:right w:val="none" w:sz="0" w:space="0" w:color="auto"/>
      </w:divBdr>
    </w:div>
    <w:div w:id="846015901">
      <w:bodyDiv w:val="1"/>
      <w:marLeft w:val="0"/>
      <w:marRight w:val="0"/>
      <w:marTop w:val="0"/>
      <w:marBottom w:val="0"/>
      <w:divBdr>
        <w:top w:val="none" w:sz="0" w:space="0" w:color="auto"/>
        <w:left w:val="none" w:sz="0" w:space="0" w:color="auto"/>
        <w:bottom w:val="none" w:sz="0" w:space="0" w:color="auto"/>
        <w:right w:val="none" w:sz="0" w:space="0" w:color="auto"/>
      </w:divBdr>
    </w:div>
    <w:div w:id="1680768579">
      <w:bodyDiv w:val="1"/>
      <w:marLeft w:val="0"/>
      <w:marRight w:val="0"/>
      <w:marTop w:val="0"/>
      <w:marBottom w:val="0"/>
      <w:divBdr>
        <w:top w:val="none" w:sz="0" w:space="0" w:color="auto"/>
        <w:left w:val="none" w:sz="0" w:space="0" w:color="auto"/>
        <w:bottom w:val="none" w:sz="0" w:space="0" w:color="auto"/>
        <w:right w:val="none" w:sz="0" w:space="0" w:color="auto"/>
      </w:divBdr>
    </w:div>
    <w:div w:id="2025741605">
      <w:bodyDiv w:val="1"/>
      <w:marLeft w:val="0"/>
      <w:marRight w:val="0"/>
      <w:marTop w:val="0"/>
      <w:marBottom w:val="0"/>
      <w:divBdr>
        <w:top w:val="none" w:sz="0" w:space="0" w:color="auto"/>
        <w:left w:val="none" w:sz="0" w:space="0" w:color="auto"/>
        <w:bottom w:val="none" w:sz="0" w:space="0" w:color="auto"/>
        <w:right w:val="none" w:sz="0" w:space="0" w:color="auto"/>
      </w:divBdr>
    </w:div>
    <w:div w:id="213857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s://nam11.safelinks.protection.outlook.com/?url=https%3A%2F%2Fwww.catchiscommunity.org%2Fcoping-kits&amp;data=05%7C01%7CKDERFP%40education.ky.gov%7Ce8d4d04a3d834fb39c4308db0ea30ec3%7C9360c11f90e64706ad0025fcdc9e2ed1%7C0%7C0%7C638119866591121351%7CUnknown%7CTWFpbGZsb3d8eyJWIjoiMC4wLjAwMDAiLCJQIjoiV2luMzIiLCJBTiI6Ik1haWwiLCJXVCI6Mn0%3D%7C2000%7C%7C%7C&amp;sdata=5GJQW25ktyOcPl79UWk0FhPCK9EfExm6rZK2pFcMlyM%3D&amp;reserved=0"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OAA - Office of Assessment and Accountability</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2023-02-21T05:00:00+00:00</Publication_x0020_Date>
    <Audience1 xmlns="3a62de7d-ba57-4f43-9dae-9623ba637be0">
      <Value>1</Value>
      <Value>2</Value>
      <Value>4</Value>
      <Value>7</Value>
    </Audience1>
    <_dlc_DocId xmlns="3a62de7d-ba57-4f43-9dae-9623ba637be0">KYED-320-815</_dlc_DocId>
    <_dlc_DocIdUrl xmlns="3a62de7d-ba57-4f43-9dae-9623ba637be0">
      <Url>https://www.education.ky.gov/districts/business/_layouts/15/DocIdRedir.aspx?ID=KYED-320-815</Url>
      <Description>KYED-320-815</Description>
    </_dlc_DocIdUrl>
  </documentManagement>
</p:properties>
</file>

<file path=customXml/itemProps1.xml><?xml version="1.0" encoding="utf-8"?>
<ds:datastoreItem xmlns:ds="http://schemas.openxmlformats.org/officeDocument/2006/customXml" ds:itemID="{E2BBE0AB-EA95-41EA-AD28-5EB50A3EA819}"/>
</file>

<file path=customXml/itemProps2.xml><?xml version="1.0" encoding="utf-8"?>
<ds:datastoreItem xmlns:ds="http://schemas.openxmlformats.org/officeDocument/2006/customXml" ds:itemID="{4D6291F4-2E5F-4C52-900F-2C3C2B0114FA}"/>
</file>

<file path=customXml/itemProps3.xml><?xml version="1.0" encoding="utf-8"?>
<ds:datastoreItem xmlns:ds="http://schemas.openxmlformats.org/officeDocument/2006/customXml" ds:itemID="{354343F7-2105-4926-94D2-81C2C3CAE8DB}"/>
</file>

<file path=customXml/itemProps4.xml><?xml version="1.0" encoding="utf-8"?>
<ds:datastoreItem xmlns:ds="http://schemas.openxmlformats.org/officeDocument/2006/customXml" ds:itemID="{DC6C031D-99AD-4BAB-90C6-5610881A9466}"/>
</file>

<file path=docProps/app.xml><?xml version="1.0" encoding="utf-8"?>
<Properties xmlns="http://schemas.openxmlformats.org/officeDocument/2006/extended-properties" xmlns:vt="http://schemas.openxmlformats.org/officeDocument/2006/docPropsVTypes">
  <Template>Normal.dotm</Template>
  <TotalTime>36</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Jennifer - Division of Budget and Financial Management</dc:creator>
  <cp:keywords/>
  <dc:description/>
  <cp:lastModifiedBy>Bryant, Jennifer - Division of Budget and Financial Management</cp:lastModifiedBy>
  <cp:revision>10</cp:revision>
  <dcterms:created xsi:type="dcterms:W3CDTF">2023-02-20T18:58:00Z</dcterms:created>
  <dcterms:modified xsi:type="dcterms:W3CDTF">2023-02-21T13:16:00Z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6b7f41c4-9f77-4312-9558-9fd6fd82ae53</vt:lpwstr>
  </property>
</Properties>
</file>