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00812" w14:textId="2152849C" w:rsidR="00196C98" w:rsidRPr="00D80636" w:rsidRDefault="00AE4211">
      <w:pPr>
        <w:rPr>
          <w:sz w:val="36"/>
          <w:szCs w:val="36"/>
        </w:rPr>
      </w:pPr>
      <w:r w:rsidRPr="00D80636">
        <w:rPr>
          <w:sz w:val="36"/>
          <w:szCs w:val="36"/>
        </w:rPr>
        <w:t xml:space="preserve">KYILN FAQ </w:t>
      </w:r>
    </w:p>
    <w:p w14:paraId="29730E45" w14:textId="77777777" w:rsidR="00AE4211" w:rsidRPr="0097521D" w:rsidRDefault="00AE4211" w:rsidP="00AE4211">
      <w:pPr>
        <w:pStyle w:val="ListParagraph"/>
        <w:numPr>
          <w:ilvl w:val="0"/>
          <w:numId w:val="2"/>
        </w:numPr>
        <w:rPr>
          <w:sz w:val="24"/>
          <w:szCs w:val="24"/>
        </w:rPr>
      </w:pPr>
      <w:r w:rsidRPr="0097521D">
        <w:rPr>
          <w:sz w:val="24"/>
          <w:szCs w:val="24"/>
        </w:rPr>
        <w:t>I received this question from one of our districts.  We are not sure what parameters KDE is using to validate partnerships that are not in the list. Can you help us understand this?</w:t>
      </w:r>
    </w:p>
    <w:p w14:paraId="3DF7391E" w14:textId="77777777" w:rsidR="00AE4211" w:rsidRPr="0097521D" w:rsidRDefault="00AE4211" w:rsidP="00AE4211">
      <w:pPr>
        <w:pStyle w:val="ListParagraph"/>
        <w:rPr>
          <w:sz w:val="24"/>
          <w:szCs w:val="24"/>
        </w:rPr>
      </w:pPr>
    </w:p>
    <w:p w14:paraId="50571BC0" w14:textId="77777777" w:rsidR="00AE4211" w:rsidRPr="0097521D" w:rsidRDefault="00AE4211" w:rsidP="00AE4211">
      <w:pPr>
        <w:pStyle w:val="ListParagraph"/>
        <w:rPr>
          <w:sz w:val="24"/>
          <w:szCs w:val="24"/>
        </w:rPr>
      </w:pPr>
      <w:r w:rsidRPr="0097521D">
        <w:rPr>
          <w:sz w:val="24"/>
          <w:szCs w:val="24"/>
        </w:rPr>
        <w:t xml:space="preserve">For context, here’s info about an existing partnership from the information for students: </w:t>
      </w:r>
    </w:p>
    <w:p w14:paraId="38D06526" w14:textId="0C52E9B7" w:rsidR="00AE4211" w:rsidRPr="0097521D" w:rsidRDefault="00AE4211" w:rsidP="00AE4211">
      <w:pPr>
        <w:pStyle w:val="ListParagraph"/>
        <w:rPr>
          <w:sz w:val="24"/>
          <w:szCs w:val="24"/>
        </w:rPr>
      </w:pPr>
      <w:r w:rsidRPr="0097521D">
        <w:rPr>
          <w:sz w:val="24"/>
          <w:szCs w:val="24"/>
        </w:rPr>
        <w:t>The Clifton</w:t>
      </w:r>
      <w:r w:rsidR="00B146C2" w:rsidRPr="0097521D">
        <w:rPr>
          <w:sz w:val="24"/>
          <w:szCs w:val="24"/>
        </w:rPr>
        <w:t xml:space="preserve"> </w:t>
      </w:r>
      <w:r w:rsidRPr="0097521D">
        <w:rPr>
          <w:sz w:val="24"/>
          <w:szCs w:val="24"/>
        </w:rPr>
        <w:t xml:space="preserve">Strengths assessment measures your talents - your natural patterns of thinking, </w:t>
      </w:r>
      <w:proofErr w:type="gramStart"/>
      <w:r w:rsidRPr="0097521D">
        <w:rPr>
          <w:sz w:val="24"/>
          <w:szCs w:val="24"/>
        </w:rPr>
        <w:t>feeling</w:t>
      </w:r>
      <w:proofErr w:type="gramEnd"/>
      <w:r w:rsidRPr="0097521D">
        <w:rPr>
          <w:sz w:val="24"/>
          <w:szCs w:val="24"/>
        </w:rPr>
        <w:t xml:space="preserve"> and behaving - and categorizes them into the 34 Clifton</w:t>
      </w:r>
      <w:r w:rsidR="00B146C2" w:rsidRPr="0097521D">
        <w:rPr>
          <w:sz w:val="24"/>
          <w:szCs w:val="24"/>
        </w:rPr>
        <w:t xml:space="preserve"> </w:t>
      </w:r>
      <w:r w:rsidRPr="0097521D">
        <w:rPr>
          <w:sz w:val="24"/>
          <w:szCs w:val="24"/>
        </w:rPr>
        <w:t xml:space="preserve">Strengths themes. During this 60-minute assessment </w:t>
      </w:r>
      <w:proofErr w:type="gramStart"/>
      <w:r w:rsidRPr="0097521D">
        <w:rPr>
          <w:sz w:val="24"/>
          <w:szCs w:val="24"/>
        </w:rPr>
        <w:t>you’ll</w:t>
      </w:r>
      <w:proofErr w:type="gramEnd"/>
      <w:r w:rsidRPr="0097521D">
        <w:rPr>
          <w:sz w:val="24"/>
          <w:szCs w:val="24"/>
        </w:rPr>
        <w:t xml:space="preserve"> see 177 paired statements and choose which one best describes them. Clifton</w:t>
      </w:r>
      <w:r w:rsidR="00B146C2" w:rsidRPr="0097521D">
        <w:rPr>
          <w:sz w:val="24"/>
          <w:szCs w:val="24"/>
        </w:rPr>
        <w:t xml:space="preserve"> </w:t>
      </w:r>
      <w:r w:rsidRPr="0097521D">
        <w:rPr>
          <w:sz w:val="24"/>
          <w:szCs w:val="24"/>
        </w:rPr>
        <w:t>Strengths 34 is the best way for you to understand your talents and maximize your potential. Use your unique access code to complete the Clifton</w:t>
      </w:r>
      <w:r w:rsidR="00B146C2" w:rsidRPr="0097521D">
        <w:rPr>
          <w:sz w:val="24"/>
          <w:szCs w:val="24"/>
        </w:rPr>
        <w:t xml:space="preserve"> </w:t>
      </w:r>
      <w:r w:rsidRPr="0097521D">
        <w:rPr>
          <w:sz w:val="24"/>
          <w:szCs w:val="24"/>
        </w:rPr>
        <w:t>Strengths assessment and unlock your full Clifton</w:t>
      </w:r>
      <w:r w:rsidR="00B146C2" w:rsidRPr="0097521D">
        <w:rPr>
          <w:sz w:val="24"/>
          <w:szCs w:val="24"/>
        </w:rPr>
        <w:t xml:space="preserve"> </w:t>
      </w:r>
      <w:r w:rsidRPr="0097521D">
        <w:rPr>
          <w:sz w:val="24"/>
          <w:szCs w:val="24"/>
        </w:rPr>
        <w:t xml:space="preserve">Strengths profile, personalized </w:t>
      </w:r>
      <w:proofErr w:type="gramStart"/>
      <w:r w:rsidRPr="0097521D">
        <w:rPr>
          <w:sz w:val="24"/>
          <w:szCs w:val="24"/>
        </w:rPr>
        <w:t>reports</w:t>
      </w:r>
      <w:proofErr w:type="gramEnd"/>
      <w:r w:rsidRPr="0097521D">
        <w:rPr>
          <w:sz w:val="24"/>
          <w:szCs w:val="24"/>
        </w:rPr>
        <w:t xml:space="preserve"> and other resources.</w:t>
      </w:r>
    </w:p>
    <w:p w14:paraId="75B60EF7" w14:textId="3CB8C4F8" w:rsidR="00AE4211" w:rsidRPr="0097521D" w:rsidRDefault="00AE4211" w:rsidP="00AE4211">
      <w:pPr>
        <w:pStyle w:val="ListParagraph"/>
        <w:rPr>
          <w:sz w:val="24"/>
          <w:szCs w:val="24"/>
        </w:rPr>
      </w:pPr>
    </w:p>
    <w:p w14:paraId="7F0E574F" w14:textId="44712A3F" w:rsidR="00AE4211" w:rsidRPr="0097521D" w:rsidRDefault="00AE4211" w:rsidP="00D80636">
      <w:pPr>
        <w:ind w:left="720"/>
        <w:rPr>
          <w:i/>
          <w:iCs/>
          <w:sz w:val="24"/>
          <w:szCs w:val="24"/>
        </w:rPr>
      </w:pPr>
      <w:r w:rsidRPr="0097521D">
        <w:rPr>
          <w:color w:val="C00000"/>
          <w:sz w:val="24"/>
          <w:szCs w:val="24"/>
        </w:rPr>
        <w:t>Appendix B offers a list of possible organizations for partnerships; however, inclusion this list does not represent an endorsement of the organization by the Kentucky Department of</w:t>
      </w:r>
      <w:r w:rsidR="00B146C2" w:rsidRPr="0097521D">
        <w:rPr>
          <w:color w:val="C00000"/>
          <w:sz w:val="24"/>
          <w:szCs w:val="24"/>
        </w:rPr>
        <w:t xml:space="preserve"> </w:t>
      </w:r>
      <w:r w:rsidRPr="0097521D">
        <w:rPr>
          <w:color w:val="C00000"/>
          <w:sz w:val="24"/>
          <w:szCs w:val="24"/>
        </w:rPr>
        <w:t xml:space="preserve">Education. This list is meant to guide applicants towards some possible options, but partnerships are not limited to the suggestions provided here and no </w:t>
      </w:r>
      <w:proofErr w:type="gramStart"/>
      <w:r w:rsidRPr="0097521D">
        <w:rPr>
          <w:color w:val="C00000"/>
          <w:sz w:val="24"/>
          <w:szCs w:val="24"/>
        </w:rPr>
        <w:t>particular preference</w:t>
      </w:r>
      <w:proofErr w:type="gramEnd"/>
      <w:r w:rsidRPr="0097521D">
        <w:rPr>
          <w:color w:val="C00000"/>
          <w:sz w:val="24"/>
          <w:szCs w:val="24"/>
        </w:rPr>
        <w:t xml:space="preserve"> will be given to</w:t>
      </w:r>
      <w:r w:rsidR="00D80636" w:rsidRPr="0097521D">
        <w:rPr>
          <w:color w:val="C00000"/>
          <w:sz w:val="24"/>
          <w:szCs w:val="24"/>
        </w:rPr>
        <w:t xml:space="preserve"> </w:t>
      </w:r>
      <w:r w:rsidRPr="0097521D">
        <w:rPr>
          <w:color w:val="C00000"/>
          <w:sz w:val="24"/>
          <w:szCs w:val="24"/>
        </w:rPr>
        <w:t xml:space="preserve">applications for partnerships with any of the entities listed. The KY Innovative Learning Network’s partnership grant is intended to fund partnerships between districts and any educational service organization supporting the implementation of personalized learning in the district. No preference is given to specific partners – instead, grants will be awarded to districts based on their ability to describe why </w:t>
      </w:r>
      <w:proofErr w:type="gramStart"/>
      <w:r w:rsidRPr="0097521D">
        <w:rPr>
          <w:color w:val="C00000"/>
          <w:sz w:val="24"/>
          <w:szCs w:val="24"/>
        </w:rPr>
        <w:t>they’ve</w:t>
      </w:r>
      <w:proofErr w:type="gramEnd"/>
      <w:r w:rsidRPr="0097521D">
        <w:rPr>
          <w:color w:val="C00000"/>
          <w:sz w:val="24"/>
          <w:szCs w:val="24"/>
        </w:rPr>
        <w:t xml:space="preserve"> chosen a particular partner and identify explicit aspects of personalized learning and/or innovative practices</w:t>
      </w:r>
      <w:r w:rsidRPr="0097521D">
        <w:rPr>
          <w:i/>
          <w:iCs/>
          <w:sz w:val="24"/>
          <w:szCs w:val="24"/>
        </w:rPr>
        <w:t>.</w:t>
      </w:r>
    </w:p>
    <w:p w14:paraId="7F59C8F1" w14:textId="770A94F3" w:rsidR="00A00BBC" w:rsidRPr="0097521D" w:rsidRDefault="00A00BBC" w:rsidP="00A00BBC">
      <w:pPr>
        <w:pStyle w:val="ListParagraph"/>
        <w:numPr>
          <w:ilvl w:val="0"/>
          <w:numId w:val="2"/>
        </w:numPr>
        <w:rPr>
          <w:sz w:val="24"/>
          <w:szCs w:val="24"/>
        </w:rPr>
      </w:pPr>
      <w:r w:rsidRPr="0097521D">
        <w:rPr>
          <w:sz w:val="24"/>
          <w:szCs w:val="24"/>
        </w:rPr>
        <w:t xml:space="preserve">I have been looking over the KY Innovative Learning Network Partnership Grant and I have a few questions. First could this be used towards partnership and continued learning our district’s initiative in co-teaching? Could we collaborate with a company and have them train our teachers (all levels, reg ed and special ed) in co-teaching? My next question would be are there any rules to what company we could partner with? </w:t>
      </w:r>
    </w:p>
    <w:p w14:paraId="6C0122DD" w14:textId="77777777" w:rsidR="00A00BBC" w:rsidRPr="0097521D" w:rsidRDefault="00A00BBC" w:rsidP="00A00BBC">
      <w:pPr>
        <w:pStyle w:val="ListParagraph"/>
        <w:rPr>
          <w:sz w:val="24"/>
          <w:szCs w:val="24"/>
        </w:rPr>
      </w:pPr>
    </w:p>
    <w:p w14:paraId="6012550B" w14:textId="1E4FD0D1" w:rsidR="00A00BBC" w:rsidRPr="0097521D" w:rsidRDefault="00A00BBC" w:rsidP="00A00BBC">
      <w:pPr>
        <w:pStyle w:val="ListParagraph"/>
        <w:numPr>
          <w:ilvl w:val="0"/>
          <w:numId w:val="3"/>
        </w:numPr>
        <w:spacing w:after="0" w:line="240" w:lineRule="auto"/>
        <w:rPr>
          <w:rFonts w:eastAsia="Times New Roman"/>
          <w:color w:val="C00000"/>
          <w:sz w:val="24"/>
          <w:szCs w:val="24"/>
        </w:rPr>
      </w:pPr>
      <w:r w:rsidRPr="0097521D">
        <w:rPr>
          <w:rFonts w:eastAsia="Times New Roman"/>
          <w:color w:val="C00000"/>
          <w:sz w:val="24"/>
          <w:szCs w:val="24"/>
        </w:rPr>
        <w:t>XXXXX County is not currently a KY Innovative Learning Network member, so they would need to apply to be an ILN member by May 1</w:t>
      </w:r>
      <w:r w:rsidRPr="0097521D">
        <w:rPr>
          <w:rFonts w:eastAsia="Times New Roman"/>
          <w:color w:val="C00000"/>
          <w:sz w:val="24"/>
          <w:szCs w:val="24"/>
          <w:vertAlign w:val="superscript"/>
        </w:rPr>
        <w:t>st</w:t>
      </w:r>
      <w:r w:rsidRPr="0097521D">
        <w:rPr>
          <w:rFonts w:eastAsia="Times New Roman"/>
          <w:color w:val="C00000"/>
          <w:sz w:val="24"/>
          <w:szCs w:val="24"/>
        </w:rPr>
        <w:t xml:space="preserve"> to be considered.</w:t>
      </w:r>
    </w:p>
    <w:p w14:paraId="3A5582A1" w14:textId="77777777" w:rsidR="00A00BBC" w:rsidRPr="0097521D" w:rsidRDefault="00A00BBC" w:rsidP="00A00BBC">
      <w:pPr>
        <w:pStyle w:val="ListParagraph"/>
        <w:numPr>
          <w:ilvl w:val="0"/>
          <w:numId w:val="3"/>
        </w:numPr>
        <w:spacing w:after="0" w:line="240" w:lineRule="auto"/>
        <w:contextualSpacing w:val="0"/>
        <w:rPr>
          <w:rFonts w:eastAsia="Times New Roman" w:cstheme="minorHAnsi"/>
          <w:color w:val="C00000"/>
          <w:sz w:val="24"/>
          <w:szCs w:val="24"/>
        </w:rPr>
      </w:pPr>
      <w:r w:rsidRPr="0097521D">
        <w:rPr>
          <w:rFonts w:eastAsia="Times New Roman"/>
          <w:color w:val="C00000"/>
          <w:sz w:val="24"/>
          <w:szCs w:val="24"/>
        </w:rPr>
        <w:t xml:space="preserve">The purpose of this grant is to support partnerships to further district’s personalized learning efforts – if co-teaching is a strategy for doing this, then the narrative responses should indicate how the district is using a training partnership for co-teaching in an intentional and innovative </w:t>
      </w:r>
      <w:r w:rsidRPr="0097521D">
        <w:rPr>
          <w:rFonts w:eastAsia="Times New Roman" w:cstheme="minorHAnsi"/>
          <w:color w:val="C00000"/>
          <w:sz w:val="24"/>
          <w:szCs w:val="24"/>
        </w:rPr>
        <w:t>way. Specifically, what will the partner organization do to further this work?</w:t>
      </w:r>
    </w:p>
    <w:p w14:paraId="7D812916" w14:textId="77777777" w:rsidR="00A00BBC" w:rsidRPr="0097521D" w:rsidRDefault="00A00BBC" w:rsidP="00A00BBC">
      <w:pPr>
        <w:pStyle w:val="ListParagraph"/>
        <w:numPr>
          <w:ilvl w:val="0"/>
          <w:numId w:val="3"/>
        </w:numPr>
        <w:spacing w:after="0" w:line="240" w:lineRule="auto"/>
        <w:contextualSpacing w:val="0"/>
        <w:rPr>
          <w:rFonts w:eastAsia="Times New Roman" w:cstheme="minorHAnsi"/>
          <w:color w:val="C00000"/>
          <w:sz w:val="24"/>
          <w:szCs w:val="24"/>
        </w:rPr>
      </w:pPr>
      <w:r w:rsidRPr="0097521D">
        <w:rPr>
          <w:rFonts w:eastAsia="Times New Roman" w:cstheme="minorHAnsi"/>
          <w:color w:val="C00000"/>
          <w:sz w:val="24"/>
          <w:szCs w:val="24"/>
        </w:rPr>
        <w:t xml:space="preserve">Appendix B provides a list of examples for partnership organizations, though this list does not serve as an endorsement from KDE. Partnerships are not limited to the listed </w:t>
      </w:r>
      <w:r w:rsidRPr="0097521D">
        <w:rPr>
          <w:rFonts w:eastAsia="Times New Roman" w:cstheme="minorHAnsi"/>
          <w:color w:val="C00000"/>
          <w:sz w:val="24"/>
          <w:szCs w:val="24"/>
        </w:rPr>
        <w:lastRenderedPageBreak/>
        <w:t xml:space="preserve">organizations and no preference will be given to districts based on a </w:t>
      </w:r>
      <w:proofErr w:type="gramStart"/>
      <w:r w:rsidRPr="0097521D">
        <w:rPr>
          <w:rFonts w:eastAsia="Times New Roman" w:cstheme="minorHAnsi"/>
          <w:color w:val="C00000"/>
          <w:sz w:val="24"/>
          <w:szCs w:val="24"/>
        </w:rPr>
        <w:t>particular organization</w:t>
      </w:r>
      <w:proofErr w:type="gramEnd"/>
      <w:r w:rsidRPr="0097521D">
        <w:rPr>
          <w:rFonts w:eastAsia="Times New Roman" w:cstheme="minorHAnsi"/>
          <w:color w:val="C00000"/>
          <w:sz w:val="24"/>
          <w:szCs w:val="24"/>
        </w:rPr>
        <w:t>. Grants will be awarded based on the district’s ability to describe how a partnership with an educational organization will further the innovative, personalized efforts of the district.</w:t>
      </w:r>
    </w:p>
    <w:p w14:paraId="225BD399" w14:textId="698811AB" w:rsidR="00A00BBC" w:rsidRPr="0097521D" w:rsidRDefault="00A00BBC" w:rsidP="009A64AC">
      <w:pPr>
        <w:rPr>
          <w:rFonts w:cstheme="minorHAnsi"/>
          <w:sz w:val="24"/>
          <w:szCs w:val="24"/>
        </w:rPr>
      </w:pPr>
    </w:p>
    <w:p w14:paraId="573F0F20" w14:textId="77777777" w:rsidR="009A64AC" w:rsidRPr="0097521D" w:rsidRDefault="009A64AC" w:rsidP="009A64AC">
      <w:pPr>
        <w:pStyle w:val="ListParagraph"/>
        <w:numPr>
          <w:ilvl w:val="0"/>
          <w:numId w:val="2"/>
        </w:numPr>
        <w:rPr>
          <w:rFonts w:cstheme="minorHAnsi"/>
          <w:sz w:val="24"/>
          <w:szCs w:val="24"/>
        </w:rPr>
      </w:pPr>
      <w:r w:rsidRPr="0097521D">
        <w:rPr>
          <w:rFonts w:cstheme="minorHAnsi"/>
          <w:sz w:val="24"/>
          <w:szCs w:val="24"/>
        </w:rPr>
        <w:t xml:space="preserve">Can an LEA propose using two different partners to address different areas of focus in its Kentucky Innovative Learning Network Partnership grant application? </w:t>
      </w:r>
    </w:p>
    <w:p w14:paraId="241ABC77" w14:textId="182D3ED9" w:rsidR="009A64AC" w:rsidRPr="0097521D" w:rsidRDefault="0097521D" w:rsidP="009A64AC">
      <w:pPr>
        <w:pStyle w:val="ListParagraph"/>
        <w:rPr>
          <w:rFonts w:cstheme="minorHAnsi"/>
          <w:color w:val="C00000"/>
          <w:sz w:val="24"/>
          <w:szCs w:val="24"/>
        </w:rPr>
      </w:pPr>
      <w:r w:rsidRPr="0097521D">
        <w:rPr>
          <w:rFonts w:cstheme="minorHAnsi"/>
          <w:color w:val="C00000"/>
          <w:sz w:val="24"/>
          <w:szCs w:val="24"/>
        </w:rPr>
        <w:t>Yes, districts may choose to utilize multiple partners as part of this grant application; however, the total award shall not exceed $10,000 per district regardless of the chosen partner(s). All partner organizations/entities concerning this grant will need to be included in the narrative responses for consideration.</w:t>
      </w:r>
    </w:p>
    <w:p w14:paraId="73AC2EC6" w14:textId="77777777" w:rsidR="00A00BBC" w:rsidRDefault="00A00BBC" w:rsidP="00AE4211"/>
    <w:sectPr w:rsidR="00A0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3812"/>
    <w:multiLevelType w:val="hybridMultilevel"/>
    <w:tmpl w:val="5400E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01C08"/>
    <w:multiLevelType w:val="hybridMultilevel"/>
    <w:tmpl w:val="0EC4D534"/>
    <w:lvl w:ilvl="0" w:tplc="C7D860BC">
      <w:start w:val="1"/>
      <w:numFmt w:val="upperLetter"/>
      <w:lvlText w:val="%1."/>
      <w:lvlJc w:val="left"/>
      <w:pPr>
        <w:ind w:left="720" w:hanging="360"/>
      </w:pPr>
      <w:rPr>
        <w:rFonts w:asciiTheme="minorHAnsi" w:eastAsia="Times New Roma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5A1FB9"/>
    <w:multiLevelType w:val="hybridMultilevel"/>
    <w:tmpl w:val="411A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11"/>
    <w:rsid w:val="00196C98"/>
    <w:rsid w:val="0097521D"/>
    <w:rsid w:val="009A64AC"/>
    <w:rsid w:val="00A00BBC"/>
    <w:rsid w:val="00AE4211"/>
    <w:rsid w:val="00B146C2"/>
    <w:rsid w:val="00D8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9DE4"/>
  <w15:chartTrackingRefBased/>
  <w15:docId w15:val="{42CF93B0-34E2-460F-B3E5-ECE9F607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35825">
      <w:bodyDiv w:val="1"/>
      <w:marLeft w:val="0"/>
      <w:marRight w:val="0"/>
      <w:marTop w:val="0"/>
      <w:marBottom w:val="0"/>
      <w:divBdr>
        <w:top w:val="none" w:sz="0" w:space="0" w:color="auto"/>
        <w:left w:val="none" w:sz="0" w:space="0" w:color="auto"/>
        <w:bottom w:val="none" w:sz="0" w:space="0" w:color="auto"/>
        <w:right w:val="none" w:sz="0" w:space="0" w:color="auto"/>
      </w:divBdr>
    </w:div>
    <w:div w:id="1101141082">
      <w:bodyDiv w:val="1"/>
      <w:marLeft w:val="0"/>
      <w:marRight w:val="0"/>
      <w:marTop w:val="0"/>
      <w:marBottom w:val="0"/>
      <w:divBdr>
        <w:top w:val="none" w:sz="0" w:space="0" w:color="auto"/>
        <w:left w:val="none" w:sz="0" w:space="0" w:color="auto"/>
        <w:bottom w:val="none" w:sz="0" w:space="0" w:color="auto"/>
        <w:right w:val="none" w:sz="0" w:space="0" w:color="auto"/>
      </w:divBdr>
    </w:div>
    <w:div w:id="1197809204">
      <w:bodyDiv w:val="1"/>
      <w:marLeft w:val="0"/>
      <w:marRight w:val="0"/>
      <w:marTop w:val="0"/>
      <w:marBottom w:val="0"/>
      <w:divBdr>
        <w:top w:val="none" w:sz="0" w:space="0" w:color="auto"/>
        <w:left w:val="none" w:sz="0" w:space="0" w:color="auto"/>
        <w:bottom w:val="none" w:sz="0" w:space="0" w:color="auto"/>
        <w:right w:val="none" w:sz="0" w:space="0" w:color="auto"/>
      </w:divBdr>
    </w:div>
    <w:div w:id="1361202603">
      <w:bodyDiv w:val="1"/>
      <w:marLeft w:val="0"/>
      <w:marRight w:val="0"/>
      <w:marTop w:val="0"/>
      <w:marBottom w:val="0"/>
      <w:divBdr>
        <w:top w:val="none" w:sz="0" w:space="0" w:color="auto"/>
        <w:left w:val="none" w:sz="0" w:space="0" w:color="auto"/>
        <w:bottom w:val="none" w:sz="0" w:space="0" w:color="auto"/>
        <w:right w:val="none" w:sz="0" w:space="0" w:color="auto"/>
      </w:divBdr>
    </w:div>
    <w:div w:id="17150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2021-05-13T04:00:00+00:00</Publication_x0020_Date>
    <Audience1 xmlns="3a62de7d-ba57-4f43-9dae-9623ba637be0">
      <Value>1</Value>
      <Value>2</Value>
      <Value>10</Value>
    </Audience1>
    <_dlc_DocId xmlns="3a62de7d-ba57-4f43-9dae-9623ba637be0">KYED-320-704</_dlc_DocId>
    <_dlc_DocIdUrl xmlns="3a62de7d-ba57-4f43-9dae-9623ba637be0">
      <Url>https://www.education.ky.gov/districts/business/_layouts/15/DocIdRedir.aspx?ID=KYED-320-704</Url>
      <Description>KYED-320-704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45A3EB-D80B-47F9-BAF4-2569B8131F4E}"/>
</file>

<file path=customXml/itemProps2.xml><?xml version="1.0" encoding="utf-8"?>
<ds:datastoreItem xmlns:ds="http://schemas.openxmlformats.org/officeDocument/2006/customXml" ds:itemID="{E93D4239-5F6C-42CC-A2DF-9182BE2A8836}">
  <ds:schemaRefs>
    <ds:schemaRef ds:uri="http://schemas.microsoft.com/sharepoint/v3/contenttype/forms"/>
  </ds:schemaRefs>
</ds:datastoreItem>
</file>

<file path=customXml/itemProps3.xml><?xml version="1.0" encoding="utf-8"?>
<ds:datastoreItem xmlns:ds="http://schemas.openxmlformats.org/officeDocument/2006/customXml" ds:itemID="{F61A6653-102C-45F0-BE8F-4DD8FFE21D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DF5658-085D-420C-AC2C-5E958E5DE327}"/>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5</cp:revision>
  <dcterms:created xsi:type="dcterms:W3CDTF">2021-04-12T14:23:00Z</dcterms:created>
  <dcterms:modified xsi:type="dcterms:W3CDTF">2021-05-06T17:45:00Z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94bcd071-e87b-472e-a862-9bb3d11e9436</vt:lpwstr>
  </property>
</Properties>
</file>